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0" w:rsidRPr="00786006" w:rsidRDefault="004C5802" w:rsidP="00977070">
      <w:pPr>
        <w:pStyle w:val="Title"/>
        <w:tabs>
          <w:tab w:val="left" w:pos="9270"/>
        </w:tabs>
      </w:pPr>
      <w:r w:rsidRPr="00786006">
        <w:t>Somerset</w:t>
      </w:r>
      <w:r w:rsidR="00E56B19" w:rsidRPr="00786006">
        <w:t xml:space="preserve"> County, </w:t>
      </w:r>
      <w:r w:rsidRPr="00786006">
        <w:t>Maryland</w:t>
      </w:r>
      <w:r w:rsidR="00E56B19" w:rsidRPr="00786006">
        <w:t>: Hurricane</w:t>
      </w:r>
      <w:r w:rsidR="00786006" w:rsidRPr="00786006">
        <w:t>/Post-Tropical Cyclone</w:t>
      </w:r>
    </w:p>
    <w:tbl>
      <w:tblPr>
        <w:tblStyle w:val="TableGrid"/>
        <w:tblpPr w:leftFromText="180" w:rightFromText="180" w:vertAnchor="text" w:horzAnchor="margin" w:tblpXSpec="center" w:tblpY="66"/>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9288"/>
      </w:tblGrid>
      <w:tr w:rsidR="00CF550B" w:rsidRPr="00566B7A" w:rsidTr="0053382D">
        <w:trPr>
          <w:trHeight w:val="2596"/>
        </w:trPr>
        <w:tc>
          <w:tcPr>
            <w:tcW w:w="9288" w:type="dxa"/>
            <w:shd w:val="clear" w:color="auto" w:fill="DBE5F1" w:themeFill="accent1" w:themeFillTint="33"/>
          </w:tcPr>
          <w:p w:rsidR="00785D3C" w:rsidRPr="00566B7A" w:rsidRDefault="00785D3C" w:rsidP="00566B7A">
            <w:pPr>
              <w:pStyle w:val="Heading4"/>
              <w:jc w:val="center"/>
              <w:outlineLvl w:val="3"/>
              <w:rPr>
                <w:i w:val="0"/>
                <w:color w:val="1F497D" w:themeColor="text2"/>
                <w:sz w:val="22"/>
                <w:szCs w:val="22"/>
              </w:rPr>
            </w:pPr>
            <w:r w:rsidRPr="00566B7A">
              <w:rPr>
                <w:i w:val="0"/>
                <w:color w:val="1F497D" w:themeColor="text2"/>
                <w:sz w:val="22"/>
                <w:szCs w:val="22"/>
              </w:rPr>
              <w:t>Background</w:t>
            </w:r>
            <w:r w:rsidR="00175A68" w:rsidRPr="00566B7A">
              <w:rPr>
                <w:i w:val="0"/>
                <w:color w:val="1F497D" w:themeColor="text2"/>
                <w:sz w:val="22"/>
                <w:szCs w:val="22"/>
              </w:rPr>
              <w:br/>
            </w:r>
          </w:p>
          <w:p w:rsidR="00DD6838" w:rsidRPr="00566B7A" w:rsidRDefault="00DD6838" w:rsidP="00566B7A">
            <w:pPr>
              <w:jc w:val="center"/>
              <w:rPr>
                <w:color w:val="1F497D" w:themeColor="text2"/>
                <w:sz w:val="22"/>
                <w:szCs w:val="22"/>
              </w:rPr>
            </w:pPr>
            <w:r w:rsidRPr="00566B7A">
              <w:rPr>
                <w:color w:val="1F497D" w:themeColor="text2"/>
                <w:sz w:val="22"/>
                <w:szCs w:val="22"/>
              </w:rPr>
              <w:t>“Sandy made landfall along the southern New Jersey shore on October 29, 2012, causing historic devastation and substantial loss of life. The National Hurricane Center (NHC) Tropical Cyclone Report estimated the death count from Sandy at 147 direct deaths”</w:t>
            </w:r>
            <w:r w:rsidRPr="00566B7A">
              <w:rPr>
                <w:rStyle w:val="EndnoteReference"/>
                <w:color w:val="1F497D" w:themeColor="text2"/>
                <w:sz w:val="22"/>
                <w:szCs w:val="22"/>
              </w:rPr>
              <w:endnoteReference w:id="1"/>
            </w:r>
            <w:r w:rsidRPr="00566B7A">
              <w:rPr>
                <w:color w:val="1F497D" w:themeColor="text2"/>
                <w:sz w:val="22"/>
                <w:szCs w:val="22"/>
              </w:rPr>
              <w:t xml:space="preserve"> and the storm caused more than $70 billion in damages overall, ranking second only to Hurricane Katrina.</w:t>
            </w:r>
            <w:r w:rsidRPr="00566B7A">
              <w:rPr>
                <w:rStyle w:val="EndnoteReference"/>
                <w:color w:val="1F497D" w:themeColor="text2"/>
                <w:sz w:val="22"/>
                <w:szCs w:val="22"/>
              </w:rPr>
              <w:endnoteReference w:id="2"/>
            </w:r>
            <w:r w:rsidRPr="00566B7A">
              <w:rPr>
                <w:color w:val="1F497D" w:themeColor="text2"/>
                <w:sz w:val="22"/>
                <w:szCs w:val="22"/>
              </w:rPr>
              <w:t xml:space="preserve"> In Maryland, Somerset County on the Eastern Shore bore the brunt of the storm, sustaining around $40 million worth of damage, with several hundred houses damaged or destroyed.</w:t>
            </w:r>
            <w:r w:rsidRPr="00566B7A">
              <w:rPr>
                <w:rStyle w:val="EndnoteReference"/>
                <w:color w:val="1F497D" w:themeColor="text2"/>
                <w:sz w:val="22"/>
                <w:szCs w:val="22"/>
              </w:rPr>
              <w:endnoteReference w:id="3"/>
            </w:r>
          </w:p>
          <w:p w:rsidR="00785D3C" w:rsidRPr="00566B7A" w:rsidRDefault="00785D3C" w:rsidP="00566B7A">
            <w:pPr>
              <w:jc w:val="center"/>
              <w:rPr>
                <w:rFonts w:eastAsiaTheme="majorEastAsia" w:cstheme="majorBidi"/>
                <w:b/>
                <w:bCs/>
                <w:color w:val="1F497D" w:themeColor="text2"/>
                <w:sz w:val="22"/>
                <w:szCs w:val="22"/>
              </w:rPr>
            </w:pPr>
          </w:p>
        </w:tc>
      </w:tr>
    </w:tbl>
    <w:p w:rsidR="008F11E3" w:rsidRPr="00566B7A" w:rsidRDefault="008F11E3" w:rsidP="00566B7A">
      <w:pPr>
        <w:spacing w:line="240" w:lineRule="auto"/>
        <w:rPr>
          <w:sz w:val="22"/>
          <w:szCs w:val="22"/>
        </w:rPr>
      </w:pPr>
    </w:p>
    <w:p w:rsidR="00437579" w:rsidRPr="00566B7A" w:rsidRDefault="00FA29C4" w:rsidP="00566B7A">
      <w:pPr>
        <w:spacing w:line="240" w:lineRule="auto"/>
        <w:jc w:val="center"/>
        <w:rPr>
          <w:rFonts w:eastAsiaTheme="majorEastAsia" w:cstheme="majorBidi"/>
          <w:b/>
          <w:bCs/>
          <w:color w:val="365F91" w:themeColor="accent1" w:themeShade="BF"/>
          <w:sz w:val="22"/>
          <w:szCs w:val="22"/>
        </w:rPr>
      </w:pPr>
      <w:r w:rsidRPr="00566B7A">
        <w:rPr>
          <w:rFonts w:eastAsiaTheme="majorEastAsia" w:cstheme="majorBidi"/>
          <w:b/>
          <w:bCs/>
          <w:color w:val="365F91" w:themeColor="accent1" w:themeShade="BF"/>
          <w:sz w:val="22"/>
          <w:szCs w:val="22"/>
        </w:rPr>
        <w:t>L</w:t>
      </w:r>
      <w:r w:rsidR="00902728" w:rsidRPr="00566B7A">
        <w:rPr>
          <w:rFonts w:eastAsiaTheme="majorEastAsia" w:cstheme="majorBidi"/>
          <w:b/>
          <w:bCs/>
          <w:color w:val="365F91" w:themeColor="accent1" w:themeShade="BF"/>
          <w:sz w:val="22"/>
          <w:szCs w:val="22"/>
        </w:rPr>
        <w:t>ong-</w:t>
      </w:r>
      <w:r w:rsidRPr="00566B7A">
        <w:rPr>
          <w:rFonts w:eastAsiaTheme="majorEastAsia" w:cstheme="majorBidi"/>
          <w:b/>
          <w:bCs/>
          <w:color w:val="365F91" w:themeColor="accent1" w:themeShade="BF"/>
          <w:sz w:val="22"/>
          <w:szCs w:val="22"/>
        </w:rPr>
        <w:t xml:space="preserve">Term Recovery </w:t>
      </w:r>
      <w:r w:rsidR="00E56B19" w:rsidRPr="00566B7A">
        <w:rPr>
          <w:rFonts w:eastAsiaTheme="majorEastAsia" w:cstheme="majorBidi"/>
          <w:b/>
          <w:bCs/>
          <w:color w:val="365F91" w:themeColor="accent1" w:themeShade="BF"/>
          <w:sz w:val="22"/>
          <w:szCs w:val="22"/>
        </w:rPr>
        <w:t>Committee</w:t>
      </w:r>
    </w:p>
    <w:p w:rsidR="00DC158E" w:rsidRPr="00566B7A" w:rsidRDefault="00DC158E" w:rsidP="00566B7A">
      <w:pPr>
        <w:spacing w:line="240" w:lineRule="auto"/>
        <w:rPr>
          <w:sz w:val="22"/>
          <w:szCs w:val="22"/>
        </w:rPr>
      </w:pPr>
      <w:r w:rsidRPr="00566B7A">
        <w:rPr>
          <w:rFonts w:eastAsiaTheme="majorEastAsia" w:cstheme="majorBidi"/>
          <w:bCs/>
          <w:sz w:val="22"/>
          <w:szCs w:val="22"/>
        </w:rPr>
        <w:t xml:space="preserve">Shortly after Sandy, the Somerset County Long Term Recovery Committee (LTRC) organized to facilitate recovery efforts in the area. The LTRC </w:t>
      </w:r>
      <w:r w:rsidR="004D5A38" w:rsidRPr="00566B7A">
        <w:rPr>
          <w:rFonts w:eastAsiaTheme="majorEastAsia" w:cstheme="majorBidi"/>
          <w:bCs/>
          <w:sz w:val="22"/>
          <w:szCs w:val="22"/>
        </w:rPr>
        <w:t xml:space="preserve">is overseen by a Board of Directors, composed of 20 </w:t>
      </w:r>
      <w:r w:rsidR="00B41B0C">
        <w:rPr>
          <w:rFonts w:eastAsiaTheme="majorEastAsia" w:cstheme="majorBidi"/>
          <w:bCs/>
          <w:sz w:val="22"/>
          <w:szCs w:val="22"/>
        </w:rPr>
        <w:t>members</w:t>
      </w:r>
      <w:r w:rsidR="004D5A38" w:rsidRPr="00566B7A">
        <w:rPr>
          <w:sz w:val="22"/>
          <w:szCs w:val="22"/>
        </w:rPr>
        <w:t xml:space="preserve"> </w:t>
      </w:r>
      <w:r w:rsidR="004D5A38" w:rsidRPr="00566B7A">
        <w:rPr>
          <w:rFonts w:eastAsiaTheme="majorEastAsia" w:cstheme="majorBidi"/>
          <w:bCs/>
          <w:sz w:val="22"/>
          <w:szCs w:val="22"/>
        </w:rPr>
        <w:t xml:space="preserve">representing </w:t>
      </w:r>
      <w:r w:rsidR="004D5A38" w:rsidRPr="00566B7A">
        <w:rPr>
          <w:sz w:val="22"/>
          <w:szCs w:val="22"/>
        </w:rPr>
        <w:t>local government, faith-based</w:t>
      </w:r>
      <w:r w:rsidR="00F07A93" w:rsidRPr="00566B7A">
        <w:rPr>
          <w:sz w:val="22"/>
          <w:szCs w:val="22"/>
        </w:rPr>
        <w:t>/</w:t>
      </w:r>
      <w:r w:rsidR="004D5A38" w:rsidRPr="00566B7A">
        <w:rPr>
          <w:sz w:val="22"/>
          <w:szCs w:val="22"/>
        </w:rPr>
        <w:t xml:space="preserve">voluntary organizations, and </w:t>
      </w:r>
      <w:r w:rsidR="00B41B0C">
        <w:rPr>
          <w:sz w:val="22"/>
          <w:szCs w:val="22"/>
        </w:rPr>
        <w:t>county citizens</w:t>
      </w:r>
      <w:r w:rsidR="004D5A38" w:rsidRPr="00566B7A">
        <w:rPr>
          <w:sz w:val="22"/>
          <w:szCs w:val="22"/>
        </w:rPr>
        <w:t xml:space="preserve">. The Board of Directors is </w:t>
      </w:r>
      <w:r w:rsidRPr="00566B7A">
        <w:rPr>
          <w:rFonts w:eastAsiaTheme="majorEastAsia" w:cstheme="majorBidi"/>
          <w:bCs/>
          <w:sz w:val="22"/>
          <w:szCs w:val="22"/>
        </w:rPr>
        <w:t>responsible for the direction and management of the LTRC</w:t>
      </w:r>
      <w:r w:rsidR="004D5A38" w:rsidRPr="00566B7A">
        <w:rPr>
          <w:rFonts w:eastAsiaTheme="majorEastAsia" w:cstheme="majorBidi"/>
          <w:bCs/>
          <w:sz w:val="22"/>
          <w:szCs w:val="22"/>
        </w:rPr>
        <w:t>, with various subcommit</w:t>
      </w:r>
      <w:r w:rsidR="00B41B0C">
        <w:rPr>
          <w:rFonts w:eastAsiaTheme="majorEastAsia" w:cstheme="majorBidi"/>
          <w:bCs/>
          <w:sz w:val="22"/>
          <w:szCs w:val="22"/>
        </w:rPr>
        <w:t>tees set up for specific tasks (</w:t>
      </w:r>
      <w:r w:rsidR="004D5A38" w:rsidRPr="00566B7A">
        <w:rPr>
          <w:rFonts w:eastAsiaTheme="majorEastAsia" w:cstheme="majorBidi"/>
          <w:bCs/>
          <w:sz w:val="22"/>
          <w:szCs w:val="22"/>
        </w:rPr>
        <w:t>discussed below</w:t>
      </w:r>
      <w:r w:rsidR="00B41B0C">
        <w:rPr>
          <w:rFonts w:eastAsiaTheme="majorEastAsia" w:cstheme="majorBidi"/>
          <w:bCs/>
          <w:sz w:val="22"/>
          <w:szCs w:val="22"/>
        </w:rPr>
        <w:t>)</w:t>
      </w:r>
      <w:r w:rsidR="004D5A38" w:rsidRPr="00566B7A">
        <w:rPr>
          <w:rFonts w:eastAsiaTheme="majorEastAsia" w:cstheme="majorBidi"/>
          <w:bCs/>
          <w:sz w:val="22"/>
          <w:szCs w:val="22"/>
        </w:rPr>
        <w:t>.</w:t>
      </w:r>
      <w:r w:rsidRPr="00566B7A">
        <w:rPr>
          <w:rFonts w:eastAsiaTheme="majorEastAsia" w:cstheme="majorBidi"/>
          <w:bCs/>
          <w:sz w:val="22"/>
          <w:szCs w:val="22"/>
        </w:rPr>
        <w:t xml:space="preserve"> </w:t>
      </w:r>
      <w:r w:rsidR="00C9323A" w:rsidRPr="00566B7A">
        <w:rPr>
          <w:sz w:val="22"/>
          <w:szCs w:val="22"/>
        </w:rPr>
        <w:t xml:space="preserve">The main goals of the LTRC </w:t>
      </w:r>
      <w:r w:rsidR="00B41B0C">
        <w:rPr>
          <w:sz w:val="22"/>
          <w:szCs w:val="22"/>
        </w:rPr>
        <w:t>are</w:t>
      </w:r>
      <w:r w:rsidR="00C9323A" w:rsidRPr="00566B7A">
        <w:rPr>
          <w:sz w:val="22"/>
          <w:szCs w:val="22"/>
        </w:rPr>
        <w:t xml:space="preserve"> to identify and assess needs; provide information about available resources; receive donations; apply for grants; coordinate with voluntary organizations; deliver services to fill unmet needs; repair/rebuild damaged/destroyed homes; repair/restore damage to public lands/waters; and advocate to state and federal government on behalf of the community. </w:t>
      </w:r>
      <w:r w:rsidRPr="00566B7A">
        <w:rPr>
          <w:rFonts w:eastAsiaTheme="majorEastAsia" w:cstheme="majorBidi"/>
          <w:bCs/>
          <w:sz w:val="22"/>
          <w:szCs w:val="22"/>
        </w:rPr>
        <w:t>Th</w:t>
      </w:r>
      <w:r w:rsidR="00C80EC1">
        <w:rPr>
          <w:rFonts w:eastAsiaTheme="majorEastAsia" w:cstheme="majorBidi"/>
          <w:bCs/>
          <w:sz w:val="22"/>
          <w:szCs w:val="22"/>
        </w:rPr>
        <w:t>e LTRC applied for and received</w:t>
      </w:r>
      <w:r w:rsidR="00BC7261" w:rsidRPr="00566B7A">
        <w:rPr>
          <w:rFonts w:eastAsiaTheme="majorEastAsia" w:cstheme="majorBidi"/>
          <w:bCs/>
          <w:sz w:val="22"/>
          <w:szCs w:val="22"/>
        </w:rPr>
        <w:t xml:space="preserve"> </w:t>
      </w:r>
      <w:r w:rsidRPr="00566B7A">
        <w:rPr>
          <w:rFonts w:eastAsiaTheme="majorEastAsia" w:cstheme="majorBidi"/>
          <w:bCs/>
          <w:sz w:val="22"/>
          <w:szCs w:val="22"/>
        </w:rPr>
        <w:t>501(c</w:t>
      </w:r>
      <w:proofErr w:type="gramStart"/>
      <w:r w:rsidRPr="00566B7A">
        <w:rPr>
          <w:rFonts w:eastAsiaTheme="majorEastAsia" w:cstheme="majorBidi"/>
          <w:bCs/>
          <w:sz w:val="22"/>
          <w:szCs w:val="22"/>
        </w:rPr>
        <w:t>)(</w:t>
      </w:r>
      <w:proofErr w:type="gramEnd"/>
      <w:r w:rsidRPr="00566B7A">
        <w:rPr>
          <w:rFonts w:eastAsiaTheme="majorEastAsia" w:cstheme="majorBidi"/>
          <w:bCs/>
          <w:sz w:val="22"/>
          <w:szCs w:val="22"/>
        </w:rPr>
        <w:t>3) status, effective January 2013.</w:t>
      </w:r>
      <w:r w:rsidRPr="00566B7A">
        <w:rPr>
          <w:sz w:val="22"/>
          <w:szCs w:val="22"/>
        </w:rPr>
        <w:t xml:space="preserve"> </w:t>
      </w:r>
    </w:p>
    <w:p w:rsidR="005B0D55" w:rsidRPr="00566B7A" w:rsidRDefault="004D5A38" w:rsidP="00566B7A">
      <w:pPr>
        <w:tabs>
          <w:tab w:val="left" w:pos="2794"/>
        </w:tabs>
        <w:spacing w:line="240" w:lineRule="auto"/>
        <w:rPr>
          <w:b/>
          <w:i/>
          <w:color w:val="4F81BD" w:themeColor="accent1"/>
          <w:sz w:val="22"/>
          <w:szCs w:val="22"/>
        </w:rPr>
      </w:pPr>
      <w:r w:rsidRPr="00566B7A">
        <w:rPr>
          <w:b/>
          <w:i/>
          <w:color w:val="4F81BD" w:themeColor="accent1"/>
          <w:sz w:val="22"/>
          <w:szCs w:val="22"/>
        </w:rPr>
        <w:t>LTRC Committees and Tasking</w:t>
      </w:r>
      <w:r w:rsidR="00F5472E" w:rsidRPr="00566B7A">
        <w:rPr>
          <w:rStyle w:val="EndnoteReference"/>
          <w:b/>
          <w:i/>
          <w:color w:val="4F81BD" w:themeColor="accent1"/>
          <w:sz w:val="22"/>
          <w:szCs w:val="22"/>
        </w:rPr>
        <w:endnoteReference w:id="4"/>
      </w:r>
    </w:p>
    <w:p w:rsidR="004D5A38" w:rsidRPr="00566B7A" w:rsidRDefault="004D5A38" w:rsidP="00566B7A">
      <w:pPr>
        <w:pStyle w:val="ListParagraph"/>
        <w:numPr>
          <w:ilvl w:val="0"/>
          <w:numId w:val="27"/>
        </w:numPr>
        <w:spacing w:line="240" w:lineRule="auto"/>
        <w:rPr>
          <w:sz w:val="22"/>
          <w:szCs w:val="22"/>
        </w:rPr>
      </w:pPr>
      <w:r w:rsidRPr="00566B7A">
        <w:rPr>
          <w:i/>
          <w:sz w:val="22"/>
          <w:szCs w:val="22"/>
        </w:rPr>
        <w:t>Policy Committee</w:t>
      </w:r>
      <w:r w:rsidRPr="00566B7A">
        <w:rPr>
          <w:sz w:val="22"/>
          <w:szCs w:val="22"/>
        </w:rPr>
        <w:t xml:space="preserve"> - Draft and recommend for approval all policies of the LTRC.</w:t>
      </w:r>
      <w:r w:rsidR="00A548A1" w:rsidRPr="00566B7A">
        <w:rPr>
          <w:sz w:val="22"/>
          <w:szCs w:val="22"/>
        </w:rPr>
        <w:br/>
      </w:r>
    </w:p>
    <w:p w:rsidR="004D5A38" w:rsidRPr="00566B7A" w:rsidRDefault="004D5A38" w:rsidP="00566B7A">
      <w:pPr>
        <w:pStyle w:val="ListParagraph"/>
        <w:numPr>
          <w:ilvl w:val="0"/>
          <w:numId w:val="27"/>
        </w:numPr>
        <w:spacing w:line="240" w:lineRule="auto"/>
        <w:rPr>
          <w:sz w:val="22"/>
          <w:szCs w:val="22"/>
        </w:rPr>
      </w:pPr>
      <w:r w:rsidRPr="00566B7A">
        <w:rPr>
          <w:i/>
          <w:sz w:val="22"/>
          <w:szCs w:val="22"/>
        </w:rPr>
        <w:t>Case Review Committee</w:t>
      </w:r>
      <w:r w:rsidRPr="00566B7A">
        <w:rPr>
          <w:sz w:val="22"/>
          <w:szCs w:val="22"/>
        </w:rPr>
        <w:t xml:space="preserve"> – Review each application for assistance, approve or disapprove it, and assign case to a funding source and a construction crew.</w:t>
      </w:r>
      <w:r w:rsidR="00A548A1" w:rsidRPr="00566B7A">
        <w:rPr>
          <w:sz w:val="22"/>
          <w:szCs w:val="22"/>
        </w:rPr>
        <w:br/>
      </w:r>
    </w:p>
    <w:p w:rsidR="004D5A38" w:rsidRPr="00566B7A" w:rsidRDefault="004D5A38" w:rsidP="00566B7A">
      <w:pPr>
        <w:pStyle w:val="ListParagraph"/>
        <w:numPr>
          <w:ilvl w:val="0"/>
          <w:numId w:val="27"/>
        </w:numPr>
        <w:spacing w:line="240" w:lineRule="auto"/>
        <w:rPr>
          <w:sz w:val="22"/>
          <w:szCs w:val="22"/>
        </w:rPr>
      </w:pPr>
      <w:r w:rsidRPr="00566B7A">
        <w:rPr>
          <w:i/>
          <w:sz w:val="22"/>
          <w:szCs w:val="22"/>
        </w:rPr>
        <w:t>Construction Committee</w:t>
      </w:r>
      <w:r w:rsidRPr="00566B7A">
        <w:rPr>
          <w:sz w:val="22"/>
          <w:szCs w:val="22"/>
        </w:rPr>
        <w:t xml:space="preserve"> – Coordinate and schedule work of various work crews, assist with permitting, and recommend building materials and supplies to be ordered.</w:t>
      </w:r>
      <w:r w:rsidR="00A548A1" w:rsidRPr="00566B7A">
        <w:rPr>
          <w:sz w:val="22"/>
          <w:szCs w:val="22"/>
        </w:rPr>
        <w:br/>
      </w:r>
    </w:p>
    <w:p w:rsidR="004D5A38" w:rsidRPr="00566B7A" w:rsidRDefault="004D5A38" w:rsidP="00566B7A">
      <w:pPr>
        <w:pStyle w:val="ListParagraph"/>
        <w:numPr>
          <w:ilvl w:val="0"/>
          <w:numId w:val="27"/>
        </w:numPr>
        <w:spacing w:line="240" w:lineRule="auto"/>
        <w:rPr>
          <w:sz w:val="22"/>
          <w:szCs w:val="22"/>
        </w:rPr>
      </w:pPr>
      <w:r w:rsidRPr="00566B7A">
        <w:rPr>
          <w:i/>
          <w:sz w:val="22"/>
          <w:szCs w:val="22"/>
        </w:rPr>
        <w:t>Finance Committee</w:t>
      </w:r>
      <w:r w:rsidRPr="00566B7A">
        <w:rPr>
          <w:sz w:val="22"/>
          <w:szCs w:val="22"/>
        </w:rPr>
        <w:t xml:space="preserve"> – Propose budget for LTRC and propose all financial policies</w:t>
      </w:r>
      <w:r w:rsidR="008A2891">
        <w:rPr>
          <w:sz w:val="22"/>
          <w:szCs w:val="22"/>
        </w:rPr>
        <w:t>,</w:t>
      </w:r>
      <w:r w:rsidRPr="00566B7A">
        <w:rPr>
          <w:sz w:val="22"/>
          <w:szCs w:val="22"/>
        </w:rPr>
        <w:t xml:space="preserve"> </w:t>
      </w:r>
      <w:r w:rsidR="008A2891">
        <w:rPr>
          <w:sz w:val="22"/>
          <w:szCs w:val="22"/>
        </w:rPr>
        <w:t xml:space="preserve">and </w:t>
      </w:r>
      <w:r w:rsidRPr="00566B7A">
        <w:rPr>
          <w:sz w:val="22"/>
          <w:szCs w:val="22"/>
        </w:rPr>
        <w:t>exercise oversight of funds, along with the Treasurer.</w:t>
      </w:r>
      <w:r w:rsidR="00FB4C66" w:rsidRPr="00566B7A">
        <w:rPr>
          <w:sz w:val="22"/>
          <w:szCs w:val="22"/>
        </w:rPr>
        <w:br/>
      </w:r>
    </w:p>
    <w:p w:rsidR="004D5A38" w:rsidRPr="00566B7A" w:rsidRDefault="004D5A38" w:rsidP="00566B7A">
      <w:pPr>
        <w:pStyle w:val="ListParagraph"/>
        <w:numPr>
          <w:ilvl w:val="0"/>
          <w:numId w:val="27"/>
        </w:numPr>
        <w:spacing w:line="240" w:lineRule="auto"/>
        <w:rPr>
          <w:sz w:val="22"/>
          <w:szCs w:val="22"/>
        </w:rPr>
      </w:pPr>
      <w:r w:rsidRPr="00566B7A">
        <w:rPr>
          <w:i/>
          <w:sz w:val="22"/>
          <w:szCs w:val="22"/>
        </w:rPr>
        <w:t>Grants and Publicity Committee</w:t>
      </w:r>
      <w:r w:rsidRPr="00566B7A">
        <w:rPr>
          <w:sz w:val="22"/>
          <w:szCs w:val="22"/>
        </w:rPr>
        <w:t xml:space="preserve"> – Solicit and oversee all grants and major gifts</w:t>
      </w:r>
      <w:r w:rsidR="008A2891">
        <w:rPr>
          <w:sz w:val="22"/>
          <w:szCs w:val="22"/>
        </w:rPr>
        <w:t>, and</w:t>
      </w:r>
      <w:r w:rsidRPr="00566B7A">
        <w:rPr>
          <w:sz w:val="22"/>
          <w:szCs w:val="22"/>
        </w:rPr>
        <w:t xml:space="preserve"> issue press releases on behalf of the LTRC.</w:t>
      </w:r>
      <w:r w:rsidR="00A548A1" w:rsidRPr="00566B7A">
        <w:rPr>
          <w:sz w:val="22"/>
          <w:szCs w:val="22"/>
        </w:rPr>
        <w:br/>
      </w:r>
    </w:p>
    <w:tbl>
      <w:tblPr>
        <w:tblStyle w:val="TableGrid"/>
        <w:tblpPr w:leftFromText="180" w:rightFromText="180" w:vertAnchor="text" w:horzAnchor="margin" w:tblpY="55"/>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shd w:val="clear" w:color="auto" w:fill="DBE5F1" w:themeFill="accent1" w:themeFillTint="33"/>
        <w:tblLook w:val="04A0" w:firstRow="1" w:lastRow="0" w:firstColumn="1" w:lastColumn="0" w:noHBand="0" w:noVBand="1"/>
      </w:tblPr>
      <w:tblGrid>
        <w:gridCol w:w="3076"/>
      </w:tblGrid>
      <w:tr w:rsidR="007E7E7F" w:rsidRPr="00566B7A" w:rsidTr="007E7E7F">
        <w:trPr>
          <w:trHeight w:val="7820"/>
        </w:trPr>
        <w:tc>
          <w:tcPr>
            <w:tcW w:w="3076" w:type="dxa"/>
            <w:shd w:val="clear" w:color="auto" w:fill="DBE5F1" w:themeFill="accent1" w:themeFillTint="33"/>
          </w:tcPr>
          <w:p w:rsidR="007E7E7F" w:rsidRPr="00566B7A" w:rsidRDefault="007E7E7F" w:rsidP="00566B7A">
            <w:pPr>
              <w:pStyle w:val="Heading4"/>
              <w:jc w:val="center"/>
              <w:outlineLvl w:val="3"/>
              <w:rPr>
                <w:i w:val="0"/>
                <w:color w:val="1F497D" w:themeColor="text2"/>
                <w:sz w:val="22"/>
                <w:szCs w:val="22"/>
              </w:rPr>
            </w:pPr>
            <w:r w:rsidRPr="00566B7A">
              <w:rPr>
                <w:i w:val="0"/>
                <w:color w:val="1F497D" w:themeColor="text2"/>
                <w:sz w:val="22"/>
                <w:szCs w:val="22"/>
              </w:rPr>
              <w:lastRenderedPageBreak/>
              <w:t xml:space="preserve">Somerset County LTRC </w:t>
            </w:r>
            <w:r w:rsidRPr="00566B7A">
              <w:rPr>
                <w:i w:val="0"/>
                <w:color w:val="1F497D" w:themeColor="text2"/>
                <w:sz w:val="22"/>
                <w:szCs w:val="22"/>
              </w:rPr>
              <w:br/>
              <w:t>Fast Facts</w:t>
            </w:r>
            <w:r w:rsidRPr="00566B7A">
              <w:rPr>
                <w:i w:val="0"/>
                <w:sz w:val="22"/>
                <w:szCs w:val="22"/>
              </w:rPr>
              <w:br/>
            </w:r>
          </w:p>
          <w:p w:rsidR="007E7E7F" w:rsidRPr="00566B7A" w:rsidRDefault="007E7E7F" w:rsidP="00566B7A">
            <w:pPr>
              <w:numPr>
                <w:ilvl w:val="0"/>
                <w:numId w:val="4"/>
              </w:numPr>
              <w:contextualSpacing/>
              <w:rPr>
                <w:color w:val="1F497D" w:themeColor="text2"/>
                <w:sz w:val="22"/>
                <w:szCs w:val="22"/>
              </w:rPr>
            </w:pPr>
            <w:r w:rsidRPr="00566B7A">
              <w:rPr>
                <w:i/>
                <w:color w:val="1F497D" w:themeColor="text2"/>
                <w:sz w:val="22"/>
                <w:szCs w:val="22"/>
              </w:rPr>
              <w:t>Mission Statement</w:t>
            </w:r>
            <w:r w:rsidRPr="00566B7A">
              <w:rPr>
                <w:color w:val="1F497D" w:themeColor="text2"/>
                <w:sz w:val="22"/>
                <w:szCs w:val="22"/>
              </w:rPr>
              <w:t>:</w:t>
            </w:r>
            <w:r w:rsidRPr="00566B7A">
              <w:rPr>
                <w:sz w:val="22"/>
                <w:szCs w:val="22"/>
              </w:rPr>
              <w:t xml:space="preserve"> </w:t>
            </w:r>
            <w:r w:rsidRPr="00566B7A">
              <w:rPr>
                <w:color w:val="1F497D" w:themeColor="text2"/>
                <w:sz w:val="22"/>
                <w:szCs w:val="22"/>
              </w:rPr>
              <w:t>The Somerset County Long Term Recovery Committee exists to help residents of the County to recover from this disaster and to provide a gateway to a better future for the County and its residents.</w:t>
            </w:r>
          </w:p>
          <w:p w:rsidR="007E7E7F" w:rsidRPr="00566B7A" w:rsidRDefault="007E7E7F" w:rsidP="00566B7A">
            <w:pPr>
              <w:ind w:left="360"/>
              <w:contextualSpacing/>
              <w:rPr>
                <w:color w:val="1F497D" w:themeColor="text2"/>
                <w:sz w:val="22"/>
                <w:szCs w:val="22"/>
              </w:rPr>
            </w:pPr>
          </w:p>
          <w:p w:rsidR="007E7E7F" w:rsidRPr="00566B7A" w:rsidRDefault="007E7E7F" w:rsidP="00566B7A">
            <w:pPr>
              <w:numPr>
                <w:ilvl w:val="0"/>
                <w:numId w:val="4"/>
              </w:numPr>
              <w:contextualSpacing/>
              <w:rPr>
                <w:color w:val="1F497D" w:themeColor="text2"/>
                <w:sz w:val="22"/>
                <w:szCs w:val="22"/>
              </w:rPr>
            </w:pPr>
            <w:r w:rsidRPr="00566B7A">
              <w:rPr>
                <w:i/>
                <w:color w:val="1F497D" w:themeColor="text2"/>
                <w:sz w:val="22"/>
                <w:szCs w:val="22"/>
              </w:rPr>
              <w:t>Partners</w:t>
            </w:r>
            <w:r w:rsidRPr="00566B7A">
              <w:rPr>
                <w:color w:val="1F497D" w:themeColor="text2"/>
                <w:sz w:val="22"/>
                <w:szCs w:val="22"/>
              </w:rPr>
              <w:t xml:space="preserve">: </w:t>
            </w:r>
            <w:r w:rsidRPr="00566B7A">
              <w:rPr>
                <w:sz w:val="22"/>
                <w:szCs w:val="22"/>
              </w:rPr>
              <w:t xml:space="preserve"> </w:t>
            </w:r>
            <w:r w:rsidRPr="00566B7A">
              <w:rPr>
                <w:color w:val="1F497D" w:themeColor="text2"/>
                <w:sz w:val="22"/>
                <w:szCs w:val="22"/>
              </w:rPr>
              <w:t>Resident-leaders from Somerset County, representatives from non-profit and faith-based organizations, and municipal, County and State Agency representatives.</w:t>
            </w:r>
          </w:p>
          <w:p w:rsidR="007E7E7F" w:rsidRPr="00566B7A" w:rsidRDefault="007E7E7F" w:rsidP="00566B7A">
            <w:pPr>
              <w:pStyle w:val="ListParagraph"/>
              <w:rPr>
                <w:i/>
                <w:color w:val="1F497D" w:themeColor="text2"/>
                <w:sz w:val="22"/>
                <w:szCs w:val="22"/>
              </w:rPr>
            </w:pPr>
          </w:p>
          <w:p w:rsidR="007E7E7F" w:rsidRPr="00566B7A" w:rsidRDefault="007E7E7F" w:rsidP="007E2631">
            <w:pPr>
              <w:numPr>
                <w:ilvl w:val="0"/>
                <w:numId w:val="4"/>
              </w:numPr>
              <w:contextualSpacing/>
              <w:rPr>
                <w:color w:val="1F497D" w:themeColor="text2"/>
                <w:sz w:val="22"/>
                <w:szCs w:val="22"/>
              </w:rPr>
            </w:pPr>
            <w:r w:rsidRPr="00566B7A">
              <w:rPr>
                <w:i/>
                <w:color w:val="1F497D" w:themeColor="text2"/>
                <w:sz w:val="22"/>
                <w:szCs w:val="22"/>
              </w:rPr>
              <w:t xml:space="preserve">Active: </w:t>
            </w:r>
            <w:r w:rsidR="007E2631">
              <w:rPr>
                <w:color w:val="1F497D" w:themeColor="text2"/>
                <w:sz w:val="22"/>
                <w:szCs w:val="22"/>
              </w:rPr>
              <w:t>January</w:t>
            </w:r>
            <w:r w:rsidR="00810185" w:rsidRPr="00566B7A">
              <w:rPr>
                <w:color w:val="1F497D" w:themeColor="text2"/>
                <w:sz w:val="22"/>
                <w:szCs w:val="22"/>
              </w:rPr>
              <w:t xml:space="preserve"> 201</w:t>
            </w:r>
            <w:r w:rsidR="007E2631">
              <w:rPr>
                <w:color w:val="1F497D" w:themeColor="text2"/>
                <w:sz w:val="22"/>
                <w:szCs w:val="22"/>
              </w:rPr>
              <w:t>3</w:t>
            </w:r>
            <w:r w:rsidRPr="00566B7A">
              <w:rPr>
                <w:color w:val="1F497D" w:themeColor="text2"/>
                <w:sz w:val="22"/>
                <w:szCs w:val="22"/>
              </w:rPr>
              <w:t xml:space="preserve"> - present</w:t>
            </w:r>
            <w:r w:rsidRPr="00566B7A">
              <w:rPr>
                <w:i/>
                <w:color w:val="1F497D" w:themeColor="text2"/>
                <w:sz w:val="22"/>
                <w:szCs w:val="22"/>
              </w:rPr>
              <w:t xml:space="preserve">  </w:t>
            </w:r>
          </w:p>
        </w:tc>
      </w:tr>
    </w:tbl>
    <w:p w:rsidR="004D5A38" w:rsidRPr="00566B7A" w:rsidRDefault="004D5A38" w:rsidP="00566B7A">
      <w:pPr>
        <w:pStyle w:val="ListParagraph"/>
        <w:numPr>
          <w:ilvl w:val="0"/>
          <w:numId w:val="4"/>
        </w:numPr>
        <w:spacing w:line="240" w:lineRule="auto"/>
        <w:rPr>
          <w:sz w:val="22"/>
          <w:szCs w:val="22"/>
        </w:rPr>
      </w:pPr>
      <w:r w:rsidRPr="00566B7A">
        <w:rPr>
          <w:i/>
          <w:sz w:val="22"/>
          <w:szCs w:val="22"/>
        </w:rPr>
        <w:t>Donations and Fundraising</w:t>
      </w:r>
      <w:r w:rsidRPr="00566B7A">
        <w:rPr>
          <w:sz w:val="22"/>
          <w:szCs w:val="22"/>
        </w:rPr>
        <w:t xml:space="preserve"> – Raise funds and solicit donation</w:t>
      </w:r>
      <w:r w:rsidR="00D81D38" w:rsidRPr="00566B7A">
        <w:rPr>
          <w:sz w:val="22"/>
          <w:szCs w:val="22"/>
        </w:rPr>
        <w:t>s</w:t>
      </w:r>
      <w:r w:rsidR="008A2891">
        <w:rPr>
          <w:sz w:val="22"/>
          <w:szCs w:val="22"/>
        </w:rPr>
        <w:t>, and</w:t>
      </w:r>
      <w:r w:rsidRPr="00566B7A">
        <w:rPr>
          <w:sz w:val="22"/>
          <w:szCs w:val="22"/>
        </w:rPr>
        <w:t xml:space="preserve"> oversee in kind donations of goods and materials.</w:t>
      </w:r>
      <w:r w:rsidR="00A548A1" w:rsidRPr="00566B7A">
        <w:rPr>
          <w:sz w:val="22"/>
          <w:szCs w:val="22"/>
        </w:rPr>
        <w:br/>
      </w:r>
    </w:p>
    <w:p w:rsidR="004D5A38" w:rsidRPr="00566B7A" w:rsidRDefault="004D5A38" w:rsidP="00566B7A">
      <w:pPr>
        <w:pStyle w:val="ListParagraph"/>
        <w:numPr>
          <w:ilvl w:val="0"/>
          <w:numId w:val="27"/>
        </w:numPr>
        <w:spacing w:line="240" w:lineRule="auto"/>
        <w:rPr>
          <w:sz w:val="22"/>
          <w:szCs w:val="22"/>
        </w:rPr>
      </w:pPr>
      <w:r w:rsidRPr="00566B7A">
        <w:rPr>
          <w:i/>
          <w:sz w:val="22"/>
          <w:szCs w:val="22"/>
        </w:rPr>
        <w:t xml:space="preserve">Visioning and </w:t>
      </w:r>
      <w:proofErr w:type="gramStart"/>
      <w:r w:rsidRPr="00566B7A">
        <w:rPr>
          <w:i/>
          <w:sz w:val="22"/>
          <w:szCs w:val="22"/>
        </w:rPr>
        <w:t>Planning</w:t>
      </w:r>
      <w:proofErr w:type="gramEnd"/>
      <w:r w:rsidRPr="00566B7A">
        <w:rPr>
          <w:i/>
          <w:sz w:val="22"/>
          <w:szCs w:val="22"/>
        </w:rPr>
        <w:t xml:space="preserve"> for the Future</w:t>
      </w:r>
      <w:r w:rsidRPr="00566B7A">
        <w:rPr>
          <w:sz w:val="22"/>
          <w:szCs w:val="22"/>
        </w:rPr>
        <w:t xml:space="preserve"> – Study and recommend to the Board of Directors mitigation projects and long-term plans that might benefit the future of the County after the recovery process is completed.</w:t>
      </w:r>
      <w:r w:rsidR="00A548A1" w:rsidRPr="00566B7A">
        <w:rPr>
          <w:sz w:val="22"/>
          <w:szCs w:val="22"/>
        </w:rPr>
        <w:br/>
      </w:r>
    </w:p>
    <w:p w:rsidR="004D5A38" w:rsidRPr="00566B7A" w:rsidRDefault="004D5A38" w:rsidP="00566B7A">
      <w:pPr>
        <w:pStyle w:val="ListParagraph"/>
        <w:numPr>
          <w:ilvl w:val="0"/>
          <w:numId w:val="27"/>
        </w:numPr>
        <w:spacing w:line="240" w:lineRule="auto"/>
        <w:rPr>
          <w:sz w:val="22"/>
          <w:szCs w:val="22"/>
        </w:rPr>
      </w:pPr>
      <w:r w:rsidRPr="00566B7A">
        <w:rPr>
          <w:i/>
          <w:sz w:val="22"/>
          <w:szCs w:val="22"/>
        </w:rPr>
        <w:t>Economic Development Committee</w:t>
      </w:r>
      <w:r w:rsidRPr="00566B7A">
        <w:rPr>
          <w:sz w:val="22"/>
          <w:szCs w:val="22"/>
        </w:rPr>
        <w:t xml:space="preserve"> – Work with existing businesses to strengthen the business community and improve economic climate in Somerset County throughout and following recovery process.</w:t>
      </w:r>
    </w:p>
    <w:p w:rsidR="00FB4C66" w:rsidRPr="00566B7A" w:rsidRDefault="00D81D38" w:rsidP="00566B7A">
      <w:pPr>
        <w:spacing w:line="240" w:lineRule="auto"/>
        <w:rPr>
          <w:b/>
          <w:i/>
          <w:sz w:val="22"/>
          <w:szCs w:val="22"/>
        </w:rPr>
      </w:pPr>
      <w:r w:rsidRPr="00566B7A">
        <w:rPr>
          <w:b/>
          <w:i/>
          <w:color w:val="4F81BD" w:themeColor="accent1"/>
          <w:sz w:val="22"/>
          <w:szCs w:val="22"/>
        </w:rPr>
        <w:t>Activities</w:t>
      </w:r>
      <w:r w:rsidR="006921EA">
        <w:rPr>
          <w:rStyle w:val="EndnoteReference"/>
          <w:b/>
          <w:i/>
          <w:color w:val="4F81BD" w:themeColor="accent1"/>
          <w:sz w:val="22"/>
          <w:szCs w:val="22"/>
        </w:rPr>
        <w:endnoteReference w:id="5"/>
      </w:r>
    </w:p>
    <w:p w:rsidR="00421D5A" w:rsidRDefault="007E2631" w:rsidP="0013265E">
      <w:pPr>
        <w:pStyle w:val="ListParagraph"/>
        <w:numPr>
          <w:ilvl w:val="0"/>
          <w:numId w:val="29"/>
        </w:numPr>
        <w:spacing w:line="240" w:lineRule="auto"/>
        <w:rPr>
          <w:sz w:val="22"/>
          <w:szCs w:val="22"/>
        </w:rPr>
      </w:pPr>
      <w:r>
        <w:rPr>
          <w:sz w:val="22"/>
          <w:szCs w:val="22"/>
        </w:rPr>
        <w:t>Helped to repair</w:t>
      </w:r>
      <w:r w:rsidR="0013265E">
        <w:rPr>
          <w:sz w:val="22"/>
          <w:szCs w:val="22"/>
        </w:rPr>
        <w:t xml:space="preserve"> and rebui</w:t>
      </w:r>
      <w:r>
        <w:rPr>
          <w:sz w:val="22"/>
          <w:szCs w:val="22"/>
        </w:rPr>
        <w:t>ld</w:t>
      </w:r>
      <w:r w:rsidR="00FB4C66" w:rsidRPr="0013265E">
        <w:rPr>
          <w:sz w:val="22"/>
          <w:szCs w:val="22"/>
        </w:rPr>
        <w:t xml:space="preserve"> damaged homes</w:t>
      </w:r>
      <w:r w:rsidR="007C400B" w:rsidRPr="0013265E">
        <w:rPr>
          <w:sz w:val="22"/>
          <w:szCs w:val="22"/>
        </w:rPr>
        <w:t xml:space="preserve"> through providing </w:t>
      </w:r>
      <w:r w:rsidR="00FB4C66" w:rsidRPr="0013265E">
        <w:rPr>
          <w:sz w:val="22"/>
          <w:szCs w:val="22"/>
        </w:rPr>
        <w:t xml:space="preserve">construction assessment, case work, volunteer recruitment, and technical expertise. </w:t>
      </w:r>
      <w:r w:rsidR="00421D5A">
        <w:rPr>
          <w:sz w:val="22"/>
          <w:szCs w:val="22"/>
        </w:rPr>
        <w:br/>
      </w:r>
    </w:p>
    <w:p w:rsidR="00FB4C66" w:rsidRPr="0013265E" w:rsidRDefault="00421D5A" w:rsidP="0013265E">
      <w:pPr>
        <w:pStyle w:val="ListParagraph"/>
        <w:numPr>
          <w:ilvl w:val="0"/>
          <w:numId w:val="29"/>
        </w:numPr>
        <w:spacing w:line="240" w:lineRule="auto"/>
        <w:rPr>
          <w:sz w:val="22"/>
          <w:szCs w:val="22"/>
        </w:rPr>
      </w:pPr>
      <w:r>
        <w:rPr>
          <w:sz w:val="22"/>
          <w:szCs w:val="22"/>
        </w:rPr>
        <w:t>P</w:t>
      </w:r>
      <w:r w:rsidR="00FB4C66" w:rsidRPr="0013265E">
        <w:rPr>
          <w:sz w:val="22"/>
          <w:szCs w:val="22"/>
        </w:rPr>
        <w:t>rovided gap funding for residents in need of additional funds. R</w:t>
      </w:r>
      <w:r w:rsidR="00D81D38" w:rsidRPr="0013265E">
        <w:rPr>
          <w:sz w:val="22"/>
          <w:szCs w:val="22"/>
        </w:rPr>
        <w:t>esidents contribute</w:t>
      </w:r>
      <w:r w:rsidR="00FB4C66" w:rsidRPr="0013265E">
        <w:rPr>
          <w:sz w:val="22"/>
          <w:szCs w:val="22"/>
        </w:rPr>
        <w:t>d any funds that they</w:t>
      </w:r>
      <w:r w:rsidR="00D81D38" w:rsidRPr="0013265E">
        <w:rPr>
          <w:sz w:val="22"/>
          <w:szCs w:val="22"/>
        </w:rPr>
        <w:t xml:space="preserve"> received from FEMA, in</w:t>
      </w:r>
      <w:r w:rsidR="00FB4C66" w:rsidRPr="0013265E">
        <w:rPr>
          <w:sz w:val="22"/>
          <w:szCs w:val="22"/>
        </w:rPr>
        <w:t>surance, and personal resources and the LTRC funded the</w:t>
      </w:r>
      <w:r w:rsidR="00D81D38" w:rsidRPr="0013265E">
        <w:rPr>
          <w:sz w:val="22"/>
          <w:szCs w:val="22"/>
        </w:rPr>
        <w:t xml:space="preserve"> difference needed for</w:t>
      </w:r>
      <w:r w:rsidR="007E2631">
        <w:rPr>
          <w:sz w:val="22"/>
          <w:szCs w:val="22"/>
        </w:rPr>
        <w:t xml:space="preserve"> the</w:t>
      </w:r>
      <w:r w:rsidR="00D81D38" w:rsidRPr="0013265E">
        <w:rPr>
          <w:sz w:val="22"/>
          <w:szCs w:val="22"/>
        </w:rPr>
        <w:t xml:space="preserve"> resident</w:t>
      </w:r>
      <w:r w:rsidR="007E2631">
        <w:rPr>
          <w:sz w:val="22"/>
          <w:szCs w:val="22"/>
        </w:rPr>
        <w:t xml:space="preserve"> to</w:t>
      </w:r>
      <w:r w:rsidR="00D81D38" w:rsidRPr="0013265E">
        <w:rPr>
          <w:sz w:val="22"/>
          <w:szCs w:val="22"/>
        </w:rPr>
        <w:t xml:space="preserve"> achieve recovery</w:t>
      </w:r>
      <w:r w:rsidR="00FB4C66" w:rsidRPr="0013265E">
        <w:rPr>
          <w:sz w:val="22"/>
          <w:szCs w:val="22"/>
        </w:rPr>
        <w:t xml:space="preserve">. </w:t>
      </w:r>
      <w:r w:rsidR="00FB4C66" w:rsidRPr="0013265E">
        <w:rPr>
          <w:sz w:val="22"/>
          <w:szCs w:val="22"/>
        </w:rPr>
        <w:br/>
      </w:r>
    </w:p>
    <w:p w:rsidR="00D81D38" w:rsidRPr="00566B7A" w:rsidRDefault="0013265E" w:rsidP="00566B7A">
      <w:pPr>
        <w:pStyle w:val="ListParagraph"/>
        <w:numPr>
          <w:ilvl w:val="0"/>
          <w:numId w:val="29"/>
        </w:numPr>
        <w:spacing w:line="240" w:lineRule="auto"/>
        <w:rPr>
          <w:sz w:val="22"/>
          <w:szCs w:val="22"/>
        </w:rPr>
      </w:pPr>
      <w:r>
        <w:rPr>
          <w:sz w:val="22"/>
          <w:szCs w:val="22"/>
        </w:rPr>
        <w:t>P</w:t>
      </w:r>
      <w:r w:rsidR="007C400B" w:rsidRPr="00566B7A">
        <w:rPr>
          <w:sz w:val="22"/>
          <w:szCs w:val="22"/>
        </w:rPr>
        <w:t xml:space="preserve">rovided </w:t>
      </w:r>
      <w:r>
        <w:rPr>
          <w:sz w:val="22"/>
          <w:szCs w:val="22"/>
        </w:rPr>
        <w:t>d</w:t>
      </w:r>
      <w:r w:rsidRPr="00566B7A">
        <w:rPr>
          <w:sz w:val="22"/>
          <w:szCs w:val="22"/>
        </w:rPr>
        <w:t xml:space="preserve">isaster case management </w:t>
      </w:r>
      <w:r w:rsidR="007C400B" w:rsidRPr="00566B7A">
        <w:rPr>
          <w:sz w:val="22"/>
          <w:szCs w:val="22"/>
        </w:rPr>
        <w:t>through a</w:t>
      </w:r>
      <w:r w:rsidR="00FB4C66" w:rsidRPr="00566B7A">
        <w:rPr>
          <w:sz w:val="22"/>
          <w:szCs w:val="22"/>
        </w:rPr>
        <w:t xml:space="preserve"> staff of </w:t>
      </w:r>
      <w:r w:rsidR="007C400B" w:rsidRPr="00566B7A">
        <w:rPr>
          <w:sz w:val="22"/>
          <w:szCs w:val="22"/>
        </w:rPr>
        <w:t>seven</w:t>
      </w:r>
      <w:r w:rsidR="00FB4C66" w:rsidRPr="00566B7A">
        <w:rPr>
          <w:sz w:val="22"/>
          <w:szCs w:val="22"/>
        </w:rPr>
        <w:t xml:space="preserve"> disaster recovery professionals</w:t>
      </w:r>
      <w:r w:rsidR="008A2891">
        <w:rPr>
          <w:sz w:val="22"/>
          <w:szCs w:val="22"/>
        </w:rPr>
        <w:t>, and</w:t>
      </w:r>
      <w:r w:rsidR="00FB4C66" w:rsidRPr="00566B7A">
        <w:rPr>
          <w:sz w:val="22"/>
          <w:szCs w:val="22"/>
        </w:rPr>
        <w:t xml:space="preserve"> opened an office and drop-in center for staff and clients to meet</w:t>
      </w:r>
      <w:r w:rsidR="007C400B" w:rsidRPr="00566B7A">
        <w:rPr>
          <w:sz w:val="22"/>
          <w:szCs w:val="22"/>
        </w:rPr>
        <w:t>.</w:t>
      </w:r>
      <w:r w:rsidR="00810185" w:rsidRPr="00566B7A">
        <w:rPr>
          <w:sz w:val="22"/>
          <w:szCs w:val="22"/>
        </w:rPr>
        <w:br/>
      </w:r>
    </w:p>
    <w:p w:rsidR="002A3320" w:rsidRDefault="0013265E" w:rsidP="00566B7A">
      <w:pPr>
        <w:pStyle w:val="ListParagraph"/>
        <w:numPr>
          <w:ilvl w:val="0"/>
          <w:numId w:val="29"/>
        </w:numPr>
        <w:spacing w:line="240" w:lineRule="auto"/>
        <w:rPr>
          <w:sz w:val="22"/>
          <w:szCs w:val="22"/>
        </w:rPr>
      </w:pPr>
      <w:r>
        <w:rPr>
          <w:sz w:val="22"/>
          <w:szCs w:val="22"/>
        </w:rPr>
        <w:t>Converted</w:t>
      </w:r>
      <w:r w:rsidR="002A3320" w:rsidRPr="00566B7A">
        <w:rPr>
          <w:sz w:val="22"/>
          <w:szCs w:val="22"/>
        </w:rPr>
        <w:t xml:space="preserve"> a former WWII Radar Station into a work camp to house and feed volunteer construction teams that came to the community to assist with recovery efforts. Known as Kamp Kairos, the property was made available to </w:t>
      </w:r>
      <w:r>
        <w:rPr>
          <w:sz w:val="22"/>
          <w:szCs w:val="22"/>
        </w:rPr>
        <w:t>the LTRC by the American Legion</w:t>
      </w:r>
      <w:r w:rsidR="008A2891">
        <w:rPr>
          <w:sz w:val="22"/>
          <w:szCs w:val="22"/>
        </w:rPr>
        <w:t>,</w:t>
      </w:r>
      <w:r>
        <w:rPr>
          <w:sz w:val="22"/>
          <w:szCs w:val="22"/>
        </w:rPr>
        <w:t xml:space="preserve"> and </w:t>
      </w:r>
      <w:r w:rsidR="008A2891">
        <w:rPr>
          <w:sz w:val="22"/>
          <w:szCs w:val="22"/>
        </w:rPr>
        <w:t xml:space="preserve">was </w:t>
      </w:r>
      <w:r>
        <w:rPr>
          <w:sz w:val="22"/>
          <w:szCs w:val="22"/>
        </w:rPr>
        <w:t>renovated by volunteers to accommodate 30-35 volunteers and on-site managers.</w:t>
      </w:r>
      <w:r>
        <w:rPr>
          <w:sz w:val="22"/>
          <w:szCs w:val="22"/>
        </w:rPr>
        <w:br/>
      </w:r>
    </w:p>
    <w:p w:rsidR="0013265E" w:rsidRPr="00566B7A" w:rsidRDefault="0013265E" w:rsidP="00566B7A">
      <w:pPr>
        <w:pStyle w:val="ListParagraph"/>
        <w:numPr>
          <w:ilvl w:val="0"/>
          <w:numId w:val="29"/>
        </w:numPr>
        <w:spacing w:line="240" w:lineRule="auto"/>
        <w:rPr>
          <w:sz w:val="22"/>
          <w:szCs w:val="22"/>
        </w:rPr>
      </w:pPr>
      <w:r>
        <w:rPr>
          <w:sz w:val="22"/>
          <w:szCs w:val="22"/>
        </w:rPr>
        <w:t>Provide</w:t>
      </w:r>
      <w:r w:rsidR="00421D5A">
        <w:rPr>
          <w:sz w:val="22"/>
          <w:szCs w:val="22"/>
        </w:rPr>
        <w:t>d</w:t>
      </w:r>
      <w:r>
        <w:rPr>
          <w:sz w:val="22"/>
          <w:szCs w:val="22"/>
        </w:rPr>
        <w:t xml:space="preserve"> county clergy with resource directories for social, spiritual, and psychological resources available to country residents</w:t>
      </w:r>
      <w:r w:rsidR="008A2891">
        <w:rPr>
          <w:sz w:val="22"/>
          <w:szCs w:val="22"/>
        </w:rPr>
        <w:t>, and</w:t>
      </w:r>
      <w:r>
        <w:rPr>
          <w:sz w:val="22"/>
          <w:szCs w:val="22"/>
        </w:rPr>
        <w:t xml:space="preserve"> coordinated Camp Noah, two one-week-long day camps for children </w:t>
      </w:r>
      <w:r w:rsidR="007E7126">
        <w:rPr>
          <w:sz w:val="22"/>
          <w:szCs w:val="22"/>
        </w:rPr>
        <w:t>affected</w:t>
      </w:r>
      <w:r>
        <w:rPr>
          <w:sz w:val="22"/>
          <w:szCs w:val="22"/>
        </w:rPr>
        <w:t xml:space="preserve"> by the storm.</w:t>
      </w:r>
    </w:p>
    <w:p w:rsidR="004D5A38" w:rsidRPr="00566B7A" w:rsidRDefault="00AE5E24" w:rsidP="00566B7A">
      <w:pPr>
        <w:spacing w:line="240" w:lineRule="auto"/>
        <w:rPr>
          <w:b/>
          <w:i/>
          <w:sz w:val="22"/>
          <w:szCs w:val="22"/>
        </w:rPr>
      </w:pPr>
      <w:r w:rsidRPr="00566B7A">
        <w:rPr>
          <w:b/>
          <w:i/>
          <w:color w:val="4F81BD" w:themeColor="accent1"/>
          <w:sz w:val="22"/>
          <w:szCs w:val="22"/>
        </w:rPr>
        <w:t>Highlights</w:t>
      </w:r>
      <w:r w:rsidR="005D4F25">
        <w:rPr>
          <w:rStyle w:val="EndnoteReference"/>
          <w:b/>
          <w:i/>
          <w:color w:val="4F81BD" w:themeColor="accent1"/>
          <w:sz w:val="22"/>
          <w:szCs w:val="22"/>
        </w:rPr>
        <w:endnoteReference w:id="6"/>
      </w:r>
      <w:r w:rsidRPr="00566B7A">
        <w:rPr>
          <w:rStyle w:val="EndnoteReference"/>
          <w:b/>
          <w:i/>
          <w:color w:val="4F81BD" w:themeColor="accent1"/>
          <w:sz w:val="22"/>
          <w:szCs w:val="22"/>
        </w:rPr>
        <w:endnoteReference w:id="7"/>
      </w:r>
      <w:r w:rsidRPr="00566B7A">
        <w:rPr>
          <w:b/>
          <w:i/>
          <w:color w:val="4F81BD" w:themeColor="accent1"/>
          <w:sz w:val="22"/>
          <w:szCs w:val="22"/>
        </w:rPr>
        <w:t xml:space="preserve"> </w:t>
      </w:r>
    </w:p>
    <w:p w:rsidR="00FB4C66" w:rsidRPr="00566B7A" w:rsidRDefault="00FB4C66" w:rsidP="00566B7A">
      <w:pPr>
        <w:pStyle w:val="ListParagraph"/>
        <w:numPr>
          <w:ilvl w:val="0"/>
          <w:numId w:val="30"/>
        </w:numPr>
        <w:spacing w:line="240" w:lineRule="auto"/>
        <w:rPr>
          <w:sz w:val="22"/>
          <w:szCs w:val="22"/>
        </w:rPr>
      </w:pPr>
      <w:r w:rsidRPr="00566B7A">
        <w:rPr>
          <w:sz w:val="22"/>
          <w:szCs w:val="22"/>
        </w:rPr>
        <w:t xml:space="preserve">Managed </w:t>
      </w:r>
      <w:r w:rsidR="008A2891">
        <w:rPr>
          <w:sz w:val="22"/>
          <w:szCs w:val="22"/>
        </w:rPr>
        <w:t xml:space="preserve">a </w:t>
      </w:r>
      <w:r w:rsidRPr="00566B7A">
        <w:rPr>
          <w:sz w:val="22"/>
          <w:szCs w:val="22"/>
        </w:rPr>
        <w:t>case load of</w:t>
      </w:r>
      <w:r w:rsidR="0080371A">
        <w:rPr>
          <w:sz w:val="22"/>
          <w:szCs w:val="22"/>
        </w:rPr>
        <w:t xml:space="preserve"> </w:t>
      </w:r>
      <w:r w:rsidR="008A2891">
        <w:rPr>
          <w:sz w:val="22"/>
          <w:szCs w:val="22"/>
        </w:rPr>
        <w:t>more than</w:t>
      </w:r>
      <w:r w:rsidRPr="00566B7A">
        <w:rPr>
          <w:sz w:val="22"/>
          <w:szCs w:val="22"/>
        </w:rPr>
        <w:t xml:space="preserve"> 295 clients in need of home repair, new home construction, and spiritual and psychological recovery</w:t>
      </w:r>
      <w:bookmarkStart w:id="0" w:name="_GoBack"/>
      <w:bookmarkEnd w:id="0"/>
      <w:r w:rsidR="007E7E7F" w:rsidRPr="00566B7A">
        <w:rPr>
          <w:sz w:val="22"/>
          <w:szCs w:val="22"/>
        </w:rPr>
        <w:br/>
      </w:r>
    </w:p>
    <w:p w:rsidR="007E7E7F" w:rsidRPr="00566B7A" w:rsidRDefault="00FB4C66" w:rsidP="00566B7A">
      <w:pPr>
        <w:pStyle w:val="ListParagraph"/>
        <w:numPr>
          <w:ilvl w:val="0"/>
          <w:numId w:val="30"/>
        </w:numPr>
        <w:spacing w:line="240" w:lineRule="auto"/>
        <w:rPr>
          <w:sz w:val="22"/>
          <w:szCs w:val="22"/>
        </w:rPr>
      </w:pPr>
      <w:r w:rsidRPr="00566B7A">
        <w:rPr>
          <w:sz w:val="22"/>
          <w:szCs w:val="22"/>
        </w:rPr>
        <w:t>Raised approximately $2,678,000 for recovery</w:t>
      </w:r>
      <w:r w:rsidR="00AE5E24" w:rsidRPr="00566B7A">
        <w:rPr>
          <w:sz w:val="22"/>
          <w:szCs w:val="22"/>
        </w:rPr>
        <w:t xml:space="preserve"> </w:t>
      </w:r>
      <w:r w:rsidR="007E7126">
        <w:rPr>
          <w:sz w:val="22"/>
          <w:szCs w:val="22"/>
        </w:rPr>
        <w:t>and engaged over 1,000 volunteers</w:t>
      </w:r>
      <w:r w:rsidR="007E7E7F" w:rsidRPr="00566B7A">
        <w:rPr>
          <w:sz w:val="22"/>
          <w:szCs w:val="22"/>
        </w:rPr>
        <w:br/>
      </w:r>
    </w:p>
    <w:p w:rsidR="008C7B57" w:rsidRPr="00566B7A" w:rsidRDefault="00AE5E24" w:rsidP="00566B7A">
      <w:pPr>
        <w:pStyle w:val="ListParagraph"/>
        <w:numPr>
          <w:ilvl w:val="0"/>
          <w:numId w:val="30"/>
        </w:numPr>
        <w:spacing w:line="240" w:lineRule="auto"/>
        <w:rPr>
          <w:sz w:val="22"/>
          <w:szCs w:val="22"/>
        </w:rPr>
      </w:pPr>
      <w:r w:rsidRPr="00566B7A">
        <w:rPr>
          <w:sz w:val="22"/>
          <w:szCs w:val="22"/>
        </w:rPr>
        <w:t>Repaired 2</w:t>
      </w:r>
      <w:r w:rsidR="00566B7A" w:rsidRPr="00566B7A">
        <w:rPr>
          <w:sz w:val="22"/>
          <w:szCs w:val="22"/>
        </w:rPr>
        <w:t>20 homes and built 21 new homes</w:t>
      </w:r>
    </w:p>
    <w:sectPr w:rsidR="008C7B57" w:rsidRPr="00566B7A" w:rsidSect="00785D3C">
      <w:headerReference w:type="default" r:id="rId9"/>
      <w:footerReference w:type="default" r:id="rId10"/>
      <w:headerReference w:type="first" r:id="rId11"/>
      <w:footerReference w:type="first" r:id="rId12"/>
      <w:type w:val="continuous"/>
      <w:pgSz w:w="12240" w:h="15840"/>
      <w:pgMar w:top="720" w:right="1440" w:bottom="1440" w:left="1440" w:header="0" w:footer="576"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9F9" w:rsidRDefault="00AD49F9" w:rsidP="00A90AF9">
      <w:pPr>
        <w:spacing w:after="0" w:line="240" w:lineRule="auto"/>
      </w:pPr>
      <w:r>
        <w:separator/>
      </w:r>
    </w:p>
  </w:endnote>
  <w:endnote w:type="continuationSeparator" w:id="0">
    <w:p w:rsidR="00AD49F9" w:rsidRDefault="00AD49F9" w:rsidP="00A90AF9">
      <w:pPr>
        <w:spacing w:after="0" w:line="240" w:lineRule="auto"/>
      </w:pPr>
      <w:r>
        <w:continuationSeparator/>
      </w:r>
    </w:p>
  </w:endnote>
  <w:endnote w:id="1">
    <w:p w:rsidR="00DD6838" w:rsidRDefault="00DD6838">
      <w:pPr>
        <w:pStyle w:val="EndnoteText"/>
      </w:pPr>
      <w:r>
        <w:rPr>
          <w:rStyle w:val="EndnoteReference"/>
        </w:rPr>
        <w:endnoteRef/>
      </w:r>
      <w:r>
        <w:t xml:space="preserve"> </w:t>
      </w:r>
      <w:r w:rsidRPr="00DD6838">
        <w:rPr>
          <w:szCs w:val="22"/>
        </w:rPr>
        <w:t xml:space="preserve">Kathryn D. Sullivan and Louis W. </w:t>
      </w:r>
      <w:proofErr w:type="spellStart"/>
      <w:r w:rsidRPr="00DD6838">
        <w:rPr>
          <w:szCs w:val="22"/>
        </w:rPr>
        <w:t>Uccellini</w:t>
      </w:r>
      <w:proofErr w:type="spellEnd"/>
      <w:r w:rsidRPr="00DD6838">
        <w:rPr>
          <w:szCs w:val="22"/>
        </w:rPr>
        <w:t>, “Hurricane/Post-Tropical Cyclone Sandy, October 22–29, 2012,” U.S. Department of Commerce, National Oceanic and Atmospheric Administration</w:t>
      </w:r>
      <w:r w:rsidRPr="00DD6838">
        <w:rPr>
          <w:color w:val="000000" w:themeColor="text1"/>
          <w:szCs w:val="22"/>
        </w:rPr>
        <w:t xml:space="preserve"> </w:t>
      </w:r>
      <w:r w:rsidRPr="00DD6838">
        <w:rPr>
          <w:szCs w:val="22"/>
        </w:rPr>
        <w:t>(May 2013): 1.</w:t>
      </w:r>
    </w:p>
  </w:endnote>
  <w:endnote w:id="2">
    <w:p w:rsidR="00DD6838" w:rsidRDefault="00DD6838">
      <w:pPr>
        <w:pStyle w:val="EndnoteText"/>
      </w:pPr>
      <w:r>
        <w:rPr>
          <w:rStyle w:val="EndnoteReference"/>
        </w:rPr>
        <w:endnoteRef/>
      </w:r>
      <w:r>
        <w:t xml:space="preserve"> </w:t>
      </w:r>
      <w:r w:rsidRPr="00DD6838">
        <w:t xml:space="preserve">“The Thirty Costliest </w:t>
      </w:r>
      <w:proofErr w:type="gramStart"/>
      <w:r w:rsidRPr="00DD6838">
        <w:t>Mainland</w:t>
      </w:r>
      <w:proofErr w:type="gramEnd"/>
      <w:r w:rsidRPr="00DD6838">
        <w:t xml:space="preserve"> United States Tropical Cyclones 1900-2013,” National Oceanic and Atmospheric Administratio</w:t>
      </w:r>
      <w:r w:rsidR="0047265A">
        <w:t xml:space="preserve">n, Hurricane Research Division. </w:t>
      </w:r>
      <w:r w:rsidRPr="00DD6838">
        <w:t>http://www.aoml.noaa.gov/hrd/tcfaq/costliesttable.html</w:t>
      </w:r>
    </w:p>
  </w:endnote>
  <w:endnote w:id="3">
    <w:p w:rsidR="00DD6838" w:rsidRDefault="00DD6838">
      <w:pPr>
        <w:pStyle w:val="EndnoteText"/>
      </w:pPr>
      <w:r>
        <w:rPr>
          <w:rStyle w:val="EndnoteReference"/>
        </w:rPr>
        <w:endnoteRef/>
      </w:r>
      <w:r>
        <w:t xml:space="preserve"> </w:t>
      </w:r>
      <w:r w:rsidRPr="00DD6838">
        <w:rPr>
          <w:color w:val="000000" w:themeColor="text1"/>
          <w:szCs w:val="22"/>
        </w:rPr>
        <w:t xml:space="preserve">Alex </w:t>
      </w:r>
      <w:proofErr w:type="spellStart"/>
      <w:r w:rsidRPr="00DD6838">
        <w:rPr>
          <w:color w:val="000000" w:themeColor="text1"/>
          <w:szCs w:val="22"/>
        </w:rPr>
        <w:t>DeMetrick</w:t>
      </w:r>
      <w:proofErr w:type="spellEnd"/>
      <w:r w:rsidRPr="00DD6838">
        <w:rPr>
          <w:color w:val="000000" w:themeColor="text1"/>
          <w:szCs w:val="22"/>
        </w:rPr>
        <w:t xml:space="preserve">, “Sandy Was Second-Costliest Hurricane in U.S.,” CBS News (February 2013). </w:t>
      </w:r>
    </w:p>
  </w:endnote>
  <w:endnote w:id="4">
    <w:p w:rsidR="00F5472E" w:rsidRDefault="00F5472E">
      <w:pPr>
        <w:pStyle w:val="EndnoteText"/>
      </w:pPr>
      <w:r>
        <w:rPr>
          <w:rStyle w:val="EndnoteReference"/>
        </w:rPr>
        <w:endnoteRef/>
      </w:r>
      <w:r>
        <w:t xml:space="preserve"> </w:t>
      </w:r>
      <w:r w:rsidRPr="00F5472E">
        <w:t>Somerset County Long Term Recovery Committee, Inc. By-Laws</w:t>
      </w:r>
      <w:r w:rsidR="0047265A">
        <w:t>.</w:t>
      </w:r>
    </w:p>
  </w:endnote>
  <w:endnote w:id="5">
    <w:p w:rsidR="006921EA" w:rsidRDefault="006921EA">
      <w:pPr>
        <w:pStyle w:val="EndnoteText"/>
      </w:pPr>
      <w:r>
        <w:rPr>
          <w:rStyle w:val="EndnoteReference"/>
        </w:rPr>
        <w:endnoteRef/>
      </w:r>
      <w:r>
        <w:t xml:space="preserve"> </w:t>
      </w:r>
      <w:r w:rsidRPr="006921EA">
        <w:t>Somerset County Long Term Recovery Committee</w:t>
      </w:r>
      <w:r>
        <w:t>, Inc., “Summary Report to Ecumenical Funding Partners,” (July 2014).</w:t>
      </w:r>
    </w:p>
  </w:endnote>
  <w:endnote w:id="6">
    <w:p w:rsidR="005D4F25" w:rsidRDefault="005D4F25">
      <w:pPr>
        <w:pStyle w:val="EndnoteText"/>
      </w:pPr>
      <w:r>
        <w:rPr>
          <w:rStyle w:val="EndnoteReference"/>
        </w:rPr>
        <w:endnoteRef/>
      </w:r>
      <w:r>
        <w:t xml:space="preserve"> Ibid.</w:t>
      </w:r>
    </w:p>
  </w:endnote>
  <w:endnote w:id="7">
    <w:p w:rsidR="00AE5E24" w:rsidRDefault="00AE5E24">
      <w:pPr>
        <w:pStyle w:val="EndnoteText"/>
      </w:pPr>
      <w:r>
        <w:rPr>
          <w:rStyle w:val="EndnoteReference"/>
        </w:rPr>
        <w:endnoteRef/>
      </w:r>
      <w:r>
        <w:t xml:space="preserve"> </w:t>
      </w:r>
      <w:r w:rsidRPr="00AE5E24">
        <w:t>Lauren Holloway, “Hurricane Sandy Aid Committee Receives Praise,” WBOC (July 2015). http://www.wboc.com/story/29557911/hurricane-sandy-aid-committee-receives-praise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Pr>
        <w:noProof/>
      </w:rPr>
      <mc:AlternateContent>
        <mc:Choice Requires="wps">
          <w:drawing>
            <wp:anchor distT="0" distB="0" distL="114300" distR="114300" simplePos="0" relativeHeight="251656192" behindDoc="0" locked="0" layoutInCell="1" allowOverlap="1" wp14:anchorId="141D3D50" wp14:editId="40C5D258">
              <wp:simplePos x="0" y="0"/>
              <wp:positionH relativeFrom="column">
                <wp:posOffset>-781050</wp:posOffset>
              </wp:positionH>
              <wp:positionV relativeFrom="paragraph">
                <wp:posOffset>-181610</wp:posOffset>
              </wp:positionV>
              <wp:extent cx="7740650" cy="11868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74065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8A2891" w:rsidRPr="008A2891">
                            <w:rPr>
                              <w:rFonts w:asciiTheme="minorHAnsi" w:hAnsiTheme="minorHAnsi" w:cs="Microsoft New Tai Lue"/>
                              <w:noProof/>
                              <w:color w:val="FFFFFF" w:themeColor="background1"/>
                            </w:rPr>
                            <w:t>2</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1.5pt;margin-top:-14.3pt;width:609.5pt;height:93.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" filled="f" stroked="f" strokeweight=".5pt">
              <v:textbox>
                <w:txbxContent>
                  <w:p w:rsidR="004A2681" w:rsidRPr="00F1286D"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1238C8">
                    <w:pPr>
                      <w:spacing w:after="60" w:line="240" w:lineRule="auto"/>
                      <w:ind w:left="-348" w:right="-38"/>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8A2891" w:rsidRPr="008A2891">
                      <w:rPr>
                        <w:rFonts w:asciiTheme="minorHAnsi" w:hAnsiTheme="minorHAnsi" w:cs="Microsoft New Tai Lue"/>
                        <w:noProof/>
                        <w:color w:val="FFFFFF" w:themeColor="background1"/>
                      </w:rPr>
                      <w:t>2</w:t>
                    </w:r>
                    <w:r w:rsidRPr="00F1286D">
                      <w:rPr>
                        <w:rFonts w:cs="Microsoft New Tai Lue"/>
                        <w:noProof/>
                        <w:color w:val="FFFFFF" w:themeColor="background1"/>
                      </w:rPr>
                      <w:fldChar w:fldCharType="end"/>
                    </w:r>
                  </w:p>
                </w:txbxContent>
              </v:textbox>
            </v:shape>
          </w:pict>
        </mc:Fallback>
      </mc:AlternateContent>
    </w:r>
    <w:r w:rsidR="00AD49F9">
      <w:rPr>
        <w:noProof/>
        <w:color w:val="FFFFFF" w:themeColor="background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70418" o:spid="_x0000_s2066" type="#_x0000_t75" alt="MEMA Logo used as a Watermark" style="position:absolute;margin-left:283.45pt;margin-top:406.95pt;width:225.35pt;height:225.35pt;z-index:-251656192;mso-position-horizontal-relative:margin;mso-position-vertical-relative:margin" o:allowincell="f">
          <v:imagedata r:id="rId1" o:title="MEMATranspartentLogoCYMKFlatLowRes100 (1)" gain="19661f" blacklevel="22938f"/>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Default="004A2681">
    <w:pPr>
      <w:pStyle w:val="Footer"/>
    </w:pPr>
    <w:r w:rsidRPr="00B1731C">
      <w:rPr>
        <w:noProof/>
      </w:rPr>
      <mc:AlternateContent>
        <mc:Choice Requires="wps">
          <w:drawing>
            <wp:anchor distT="0" distB="0" distL="114300" distR="114300" simplePos="0" relativeHeight="251658240" behindDoc="0" locked="0" layoutInCell="1" allowOverlap="1" wp14:anchorId="341E37D5" wp14:editId="0650B954">
              <wp:simplePos x="0" y="0"/>
              <wp:positionH relativeFrom="column">
                <wp:posOffset>-914400</wp:posOffset>
              </wp:positionH>
              <wp:positionV relativeFrom="paragraph">
                <wp:posOffset>-139700</wp:posOffset>
              </wp:positionV>
              <wp:extent cx="7758430" cy="118681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758430" cy="1186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8A2891" w:rsidRPr="008A2891">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1in;margin-top:-11pt;width:610.9pt;height:9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" filled="f" stroked="f" strokeweight=".5pt">
              <v:textbox>
                <w:txbxContent>
                  <w:p w:rsidR="004A2681" w:rsidRPr="00F1286D"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Name of Meeting - Agenda </w:t>
                    </w:r>
                  </w:p>
                  <w:p w:rsidR="004A2681" w:rsidRPr="00BA4661" w:rsidRDefault="004A2681" w:rsidP="00B1731C">
                    <w:pPr>
                      <w:spacing w:after="60" w:line="240" w:lineRule="auto"/>
                      <w:jc w:val="center"/>
                      <w:rPr>
                        <w:rFonts w:cs="Microsoft New Tai Lue"/>
                        <w:color w:val="FFFFFF" w:themeColor="background1"/>
                      </w:rPr>
                    </w:pPr>
                    <w:r w:rsidRPr="00F1286D">
                      <w:rPr>
                        <w:rFonts w:cs="Microsoft New Tai Lue"/>
                        <w:color w:val="FFFFFF" w:themeColor="background1"/>
                      </w:rPr>
                      <w:t xml:space="preserve">Page </w:t>
                    </w:r>
                    <w:r w:rsidRPr="00F1286D">
                      <w:rPr>
                        <w:rFonts w:cs="Microsoft New Tai Lue"/>
                        <w:color w:val="FFFFFF" w:themeColor="background1"/>
                      </w:rPr>
                      <w:fldChar w:fldCharType="begin"/>
                    </w:r>
                    <w:r w:rsidRPr="00F1286D">
                      <w:rPr>
                        <w:rFonts w:cs="Microsoft New Tai Lue"/>
                        <w:color w:val="FFFFFF" w:themeColor="background1"/>
                      </w:rPr>
                      <w:instrText xml:space="preserve"> PAGE   \* MERGEFORMAT </w:instrText>
                    </w:r>
                    <w:r w:rsidRPr="00F1286D">
                      <w:rPr>
                        <w:rFonts w:cs="Microsoft New Tai Lue"/>
                        <w:color w:val="FFFFFF" w:themeColor="background1"/>
                      </w:rPr>
                      <w:fldChar w:fldCharType="separate"/>
                    </w:r>
                    <w:r w:rsidR="008A2891" w:rsidRPr="008A2891">
                      <w:rPr>
                        <w:rFonts w:asciiTheme="minorHAnsi" w:hAnsiTheme="minorHAnsi" w:cs="Microsoft New Tai Lue"/>
                        <w:noProof/>
                        <w:color w:val="FFFFFF" w:themeColor="background1"/>
                      </w:rPr>
                      <w:t>1</w:t>
                    </w:r>
                    <w:r w:rsidRPr="00F1286D">
                      <w:rPr>
                        <w:rFonts w:cs="Microsoft New Tai Lue"/>
                        <w:noProof/>
                        <w:color w:val="FFFFFF" w:themeColor="background1"/>
                      </w:rPr>
                      <w:fldChar w:fldCharType="end"/>
                    </w:r>
                  </w:p>
                </w:txbxContent>
              </v:textbox>
            </v:shape>
          </w:pict>
        </mc:Fallback>
      </mc:AlternateContent>
    </w:r>
    <w:r>
      <w:rPr>
        <w:noProof/>
        <w:color w:val="FFFFFF" w:themeColor="background1"/>
      </w:rPr>
      <w:drawing>
        <wp:anchor distT="0" distB="0" distL="114300" distR="114300" simplePos="0" relativeHeight="251659264" behindDoc="1" locked="0" layoutInCell="0" allowOverlap="1" wp14:anchorId="61E281E9" wp14:editId="499EC2E7">
          <wp:simplePos x="0" y="0"/>
          <wp:positionH relativeFrom="margin">
            <wp:posOffset>3596640</wp:posOffset>
          </wp:positionH>
          <wp:positionV relativeFrom="margin">
            <wp:posOffset>4495165</wp:posOffset>
          </wp:positionV>
          <wp:extent cx="2861945" cy="2861945"/>
          <wp:effectExtent l="0" t="0" r="0" b="0"/>
          <wp:wrapNone/>
          <wp:docPr id="1" name="Picture 1" descr="MEMA Logo used as a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EMA Logo used as a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9F9" w:rsidRDefault="00AD49F9" w:rsidP="00A90AF9">
      <w:pPr>
        <w:spacing w:after="0" w:line="240" w:lineRule="auto"/>
      </w:pPr>
      <w:r>
        <w:separator/>
      </w:r>
    </w:p>
  </w:footnote>
  <w:footnote w:type="continuationSeparator" w:id="0">
    <w:p w:rsidR="00AD49F9" w:rsidRDefault="00AD49F9" w:rsidP="00A90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9741E7" w:rsidRDefault="004A2681" w:rsidP="00B1731C">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5168" behindDoc="0" locked="0" layoutInCell="1" allowOverlap="1" wp14:anchorId="463952B7" wp14:editId="202705FB">
              <wp:simplePos x="0" y="0"/>
              <wp:positionH relativeFrom="column">
                <wp:posOffset>9423137</wp:posOffset>
              </wp:positionH>
              <wp:positionV relativeFrom="paragraph">
                <wp:posOffset>2785658</wp:posOffset>
              </wp:positionV>
              <wp:extent cx="7929858" cy="1072055"/>
              <wp:effectExtent l="114300" t="57150" r="71755" b="109220"/>
              <wp:wrapNone/>
              <wp:docPr id="5" name="Flowchart: Document 5"/>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a:solidFill>
                          <a:srgbClr val="E39F00"/>
                        </a:solidFill>
                      </a:ln>
                      <a:effectLst>
                        <a:outerShdw blurRad="50800" dist="38100" dir="8100000" algn="tr"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5" o:spid="_x0000_s1026" type="#_x0000_t114" style="position:absolute;margin-left:742pt;margin-top:219.35pt;width:624.4pt;height:8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" fillcolor="#0008a7" strokecolor="#e39f00" strokeweight="4.5pt">
              <v:shadow on="t" color="black" opacity="26214f" origin=".5,-.5" offset="-.74836mm,.74836mm"/>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681" w:rsidRPr="00D61720" w:rsidRDefault="004A2681" w:rsidP="00D61720">
    <w:pPr>
      <w:pStyle w:val="Header"/>
      <w:tabs>
        <w:tab w:val="clear" w:pos="4680"/>
      </w:tabs>
      <w:rPr>
        <w:color w:val="FFFFFF" w:themeColor="background1"/>
      </w:rPr>
    </w:pPr>
    <w:r w:rsidRPr="009741E7">
      <w:rPr>
        <w:noProof/>
        <w:color w:val="FFFFFF" w:themeColor="background1"/>
      </w:rPr>
      <mc:AlternateContent>
        <mc:Choice Requires="wps">
          <w:drawing>
            <wp:anchor distT="0" distB="0" distL="114300" distR="114300" simplePos="0" relativeHeight="251657216" behindDoc="0" locked="0" layoutInCell="1" allowOverlap="1" wp14:anchorId="00236139" wp14:editId="685586B8">
              <wp:simplePos x="0" y="0"/>
              <wp:positionH relativeFrom="column">
                <wp:posOffset>9423137</wp:posOffset>
              </wp:positionH>
              <wp:positionV relativeFrom="paragraph">
                <wp:posOffset>2785658</wp:posOffset>
              </wp:positionV>
              <wp:extent cx="7929858" cy="1072055"/>
              <wp:effectExtent l="114300" t="57150" r="71755" b="109220"/>
              <wp:wrapNone/>
              <wp:docPr id="20" name="Flowchart: Document 20"/>
              <wp:cNvGraphicFramePr/>
              <a:graphic xmlns:a="http://schemas.openxmlformats.org/drawingml/2006/main">
                <a:graphicData uri="http://schemas.microsoft.com/office/word/2010/wordprocessingShape">
                  <wps:wsp>
                    <wps:cNvSpPr/>
                    <wps:spPr>
                      <a:xfrm>
                        <a:off x="0" y="0"/>
                        <a:ext cx="7929858" cy="1072055"/>
                      </a:xfrm>
                      <a:prstGeom prst="flowChartDocument">
                        <a:avLst/>
                      </a:prstGeom>
                      <a:solidFill>
                        <a:srgbClr val="0008A7"/>
                      </a:solidFill>
                      <a:ln w="57150" cap="flat" cmpd="sng" algn="ctr">
                        <a:solidFill>
                          <a:srgbClr val="E39F00"/>
                        </a:solidFill>
                        <a:prstDash val="solid"/>
                      </a:ln>
                      <a:effectLst>
                        <a:outerShdw blurRad="50800" dist="38100" dir="8100000" algn="t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20" o:spid="_x0000_s1026" type="#_x0000_t114" style="position:absolute;margin-left:742pt;margin-top:219.35pt;width:624.4pt;height:8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" fillcolor="#0008a7" strokecolor="#e39f00" strokeweight="4.5pt">
              <v:shadow on="t" color="black" opacity="26214f" origin=".5,-.5" offset="-.74836mm,.74836mm"/>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1A62096"/>
    <w:lvl w:ilvl="0">
      <w:start w:val="1"/>
      <w:numFmt w:val="decimal"/>
      <w:pStyle w:val="ListNumber"/>
      <w:lvlText w:val="%1."/>
      <w:lvlJc w:val="left"/>
      <w:pPr>
        <w:tabs>
          <w:tab w:val="num" w:pos="360"/>
        </w:tabs>
        <w:ind w:left="360" w:hanging="360"/>
      </w:pPr>
    </w:lvl>
  </w:abstractNum>
  <w:abstractNum w:abstractNumId="1">
    <w:nsid w:val="FFFFFF89"/>
    <w:multiLevelType w:val="singleLevel"/>
    <w:tmpl w:val="1428A1A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F11E8"/>
    <w:multiLevelType w:val="hybridMultilevel"/>
    <w:tmpl w:val="3E7A5D08"/>
    <w:lvl w:ilvl="0" w:tplc="460CBE0C">
      <w:start w:val="1"/>
      <w:numFmt w:val="bullet"/>
      <w:lvlText w:val=""/>
      <w:lvlJc w:val="left"/>
      <w:pPr>
        <w:ind w:left="1080" w:hanging="360"/>
      </w:pPr>
      <w:rPr>
        <w:rFonts w:ascii="Symbol" w:hAnsi="Symbol" w:hint="default"/>
        <w:color w:val="4F81BD" w:themeColor="accent1"/>
        <w:u w:color="4F81BD"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E04CF4"/>
    <w:multiLevelType w:val="hybridMultilevel"/>
    <w:tmpl w:val="09427504"/>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C4F98"/>
    <w:multiLevelType w:val="hybridMultilevel"/>
    <w:tmpl w:val="61FC7F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4595A"/>
    <w:multiLevelType w:val="hybridMultilevel"/>
    <w:tmpl w:val="170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FD792D"/>
    <w:multiLevelType w:val="hybridMultilevel"/>
    <w:tmpl w:val="7A92C6DE"/>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755F4"/>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AF90AD1"/>
    <w:multiLevelType w:val="hybridMultilevel"/>
    <w:tmpl w:val="286616A0"/>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F95B0B"/>
    <w:multiLevelType w:val="hybridMultilevel"/>
    <w:tmpl w:val="FFC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6522E"/>
    <w:multiLevelType w:val="hybridMultilevel"/>
    <w:tmpl w:val="E804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7580C"/>
    <w:multiLevelType w:val="hybridMultilevel"/>
    <w:tmpl w:val="F0800EF2"/>
    <w:lvl w:ilvl="0" w:tplc="55BC67DC">
      <w:numFmt w:val="bullet"/>
      <w:lvlText w:val="-"/>
      <w:lvlJc w:val="left"/>
      <w:pPr>
        <w:ind w:left="360" w:hanging="360"/>
      </w:pPr>
      <w:rPr>
        <w:rFonts w:ascii="Microsoft New Tai Lue" w:eastAsiaTheme="minorHAnsi" w:hAnsi="Microsoft New Tai Lue" w:cs="Microsoft New Tai Lu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F00B6B"/>
    <w:multiLevelType w:val="hybridMultilevel"/>
    <w:tmpl w:val="89C486A2"/>
    <w:lvl w:ilvl="0" w:tplc="AD148568">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D55AC9"/>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88E6C64"/>
    <w:multiLevelType w:val="multilevel"/>
    <w:tmpl w:val="31448134"/>
    <w:lvl w:ilvl="0">
      <w:start w:val="1"/>
      <w:numFmt w:val="bullet"/>
      <w:lvlText w:val=""/>
      <w:lvlJc w:val="left"/>
      <w:pPr>
        <w:tabs>
          <w:tab w:val="num" w:pos="360"/>
        </w:tabs>
        <w:ind w:left="360" w:hanging="360"/>
      </w:pPr>
      <w:rPr>
        <w:rFonts w:ascii="Symbol" w:hAnsi="Symbol" w:hint="default"/>
        <w:color w:val="4F81BD" w:themeColor="accent1"/>
        <w:sz w:val="20"/>
        <w:u w:color="4F81BD" w:themeColor="accent1"/>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9152BEB"/>
    <w:multiLevelType w:val="hybridMultilevel"/>
    <w:tmpl w:val="C8C24C14"/>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284EED"/>
    <w:multiLevelType w:val="hybridMultilevel"/>
    <w:tmpl w:val="60ECCB2E"/>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DE0A95"/>
    <w:multiLevelType w:val="hybridMultilevel"/>
    <w:tmpl w:val="29F06A6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806704"/>
    <w:multiLevelType w:val="hybridMultilevel"/>
    <w:tmpl w:val="069000D8"/>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B1244E"/>
    <w:multiLevelType w:val="hybridMultilevel"/>
    <w:tmpl w:val="F32CA084"/>
    <w:lvl w:ilvl="0" w:tplc="04090001">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D108D"/>
    <w:multiLevelType w:val="hybridMultilevel"/>
    <w:tmpl w:val="50F8B7B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0C53D35"/>
    <w:multiLevelType w:val="hybridMultilevel"/>
    <w:tmpl w:val="B0D6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F2CBA"/>
    <w:multiLevelType w:val="hybridMultilevel"/>
    <w:tmpl w:val="27D43690"/>
    <w:lvl w:ilvl="0" w:tplc="460CBE0C">
      <w:start w:val="1"/>
      <w:numFmt w:val="bullet"/>
      <w:lvlText w:val=""/>
      <w:lvlJc w:val="left"/>
      <w:pPr>
        <w:ind w:left="720" w:hanging="360"/>
      </w:pPr>
      <w:rPr>
        <w:rFonts w:ascii="Symbol" w:hAnsi="Symbol" w:hint="default"/>
        <w:color w:val="4F81BD" w:themeColor="accent1"/>
        <w:u w:color="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2D5580"/>
    <w:multiLevelType w:val="hybridMultilevel"/>
    <w:tmpl w:val="C6AAE93C"/>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002FFF"/>
    <w:multiLevelType w:val="hybridMultilevel"/>
    <w:tmpl w:val="F2D0E02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FB41AE"/>
    <w:multiLevelType w:val="hybridMultilevel"/>
    <w:tmpl w:val="327E745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232153"/>
    <w:multiLevelType w:val="hybridMultilevel"/>
    <w:tmpl w:val="5FE42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8E3E7D"/>
    <w:multiLevelType w:val="hybridMultilevel"/>
    <w:tmpl w:val="B23C3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8A7B87"/>
    <w:multiLevelType w:val="hybridMultilevel"/>
    <w:tmpl w:val="86CA787A"/>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DE5C98"/>
    <w:multiLevelType w:val="hybridMultilevel"/>
    <w:tmpl w:val="87C4F3A6"/>
    <w:lvl w:ilvl="0" w:tplc="460CBE0C">
      <w:start w:val="1"/>
      <w:numFmt w:val="bullet"/>
      <w:lvlText w:val=""/>
      <w:lvlJc w:val="left"/>
      <w:pPr>
        <w:ind w:left="360" w:hanging="360"/>
      </w:pPr>
      <w:rPr>
        <w:rFonts w:ascii="Symbol" w:hAnsi="Symbol" w:hint="default"/>
        <w:color w:val="4F81BD" w:themeColor="accent1"/>
        <w:u w:color="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
  </w:num>
  <w:num w:numId="4">
    <w:abstractNumId w:val="17"/>
  </w:num>
  <w:num w:numId="5">
    <w:abstractNumId w:val="26"/>
  </w:num>
  <w:num w:numId="6">
    <w:abstractNumId w:val="11"/>
  </w:num>
  <w:num w:numId="7">
    <w:abstractNumId w:val="29"/>
  </w:num>
  <w:num w:numId="8">
    <w:abstractNumId w:val="15"/>
  </w:num>
  <w:num w:numId="9">
    <w:abstractNumId w:val="18"/>
  </w:num>
  <w:num w:numId="10">
    <w:abstractNumId w:val="27"/>
  </w:num>
  <w:num w:numId="11">
    <w:abstractNumId w:val="4"/>
  </w:num>
  <w:num w:numId="12">
    <w:abstractNumId w:val="12"/>
  </w:num>
  <w:num w:numId="13">
    <w:abstractNumId w:val="9"/>
  </w:num>
  <w:num w:numId="14">
    <w:abstractNumId w:val="5"/>
  </w:num>
  <w:num w:numId="15">
    <w:abstractNumId w:val="6"/>
  </w:num>
  <w:num w:numId="16">
    <w:abstractNumId w:val="22"/>
  </w:num>
  <w:num w:numId="17">
    <w:abstractNumId w:val="19"/>
  </w:num>
  <w:num w:numId="18">
    <w:abstractNumId w:val="25"/>
  </w:num>
  <w:num w:numId="19">
    <w:abstractNumId w:val="14"/>
  </w:num>
  <w:num w:numId="20">
    <w:abstractNumId w:val="7"/>
  </w:num>
  <w:num w:numId="21">
    <w:abstractNumId w:val="13"/>
  </w:num>
  <w:num w:numId="22">
    <w:abstractNumId w:val="28"/>
  </w:num>
  <w:num w:numId="23">
    <w:abstractNumId w:val="10"/>
  </w:num>
  <w:num w:numId="24">
    <w:abstractNumId w:val="3"/>
  </w:num>
  <w:num w:numId="25">
    <w:abstractNumId w:val="16"/>
  </w:num>
  <w:num w:numId="26">
    <w:abstractNumId w:val="2"/>
  </w:num>
  <w:num w:numId="27">
    <w:abstractNumId w:val="24"/>
  </w:num>
  <w:num w:numId="28">
    <w:abstractNumId w:val="8"/>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F9"/>
    <w:rsid w:val="00003CE0"/>
    <w:rsid w:val="00027810"/>
    <w:rsid w:val="0003155A"/>
    <w:rsid w:val="00073311"/>
    <w:rsid w:val="00074660"/>
    <w:rsid w:val="00076263"/>
    <w:rsid w:val="000956D3"/>
    <w:rsid w:val="000A4F17"/>
    <w:rsid w:val="000A798C"/>
    <w:rsid w:val="000B3709"/>
    <w:rsid w:val="000B589A"/>
    <w:rsid w:val="000B5E64"/>
    <w:rsid w:val="000D6C31"/>
    <w:rsid w:val="000E0D63"/>
    <w:rsid w:val="000E7004"/>
    <w:rsid w:val="000F5BA5"/>
    <w:rsid w:val="00107BA7"/>
    <w:rsid w:val="00112581"/>
    <w:rsid w:val="001136E2"/>
    <w:rsid w:val="001174A3"/>
    <w:rsid w:val="001238C8"/>
    <w:rsid w:val="001248F8"/>
    <w:rsid w:val="0013265E"/>
    <w:rsid w:val="00134A82"/>
    <w:rsid w:val="00145CBD"/>
    <w:rsid w:val="00146E3A"/>
    <w:rsid w:val="00175A68"/>
    <w:rsid w:val="001854B3"/>
    <w:rsid w:val="00191000"/>
    <w:rsid w:val="0019512F"/>
    <w:rsid w:val="001976F2"/>
    <w:rsid w:val="00197D78"/>
    <w:rsid w:val="001B0626"/>
    <w:rsid w:val="001B211E"/>
    <w:rsid w:val="001D57CE"/>
    <w:rsid w:val="001E7496"/>
    <w:rsid w:val="00210445"/>
    <w:rsid w:val="00210EC3"/>
    <w:rsid w:val="0021103F"/>
    <w:rsid w:val="00221AF0"/>
    <w:rsid w:val="002255FA"/>
    <w:rsid w:val="00235E81"/>
    <w:rsid w:val="0023765A"/>
    <w:rsid w:val="002518D8"/>
    <w:rsid w:val="00251D49"/>
    <w:rsid w:val="00263054"/>
    <w:rsid w:val="00280C54"/>
    <w:rsid w:val="0028532E"/>
    <w:rsid w:val="00285D0C"/>
    <w:rsid w:val="002A3320"/>
    <w:rsid w:val="002B05D8"/>
    <w:rsid w:val="002B1B45"/>
    <w:rsid w:val="002B239F"/>
    <w:rsid w:val="002B6458"/>
    <w:rsid w:val="002C6C57"/>
    <w:rsid w:val="002D3B2E"/>
    <w:rsid w:val="002F1818"/>
    <w:rsid w:val="002F30D8"/>
    <w:rsid w:val="002F7E2F"/>
    <w:rsid w:val="003006C2"/>
    <w:rsid w:val="00307A8F"/>
    <w:rsid w:val="0031093E"/>
    <w:rsid w:val="00320563"/>
    <w:rsid w:val="00332F34"/>
    <w:rsid w:val="00344B16"/>
    <w:rsid w:val="00347E6C"/>
    <w:rsid w:val="00353336"/>
    <w:rsid w:val="003533F9"/>
    <w:rsid w:val="003553F3"/>
    <w:rsid w:val="00362F5F"/>
    <w:rsid w:val="00365E3A"/>
    <w:rsid w:val="00372EC5"/>
    <w:rsid w:val="003731AC"/>
    <w:rsid w:val="00386CD3"/>
    <w:rsid w:val="003954B8"/>
    <w:rsid w:val="00396D5D"/>
    <w:rsid w:val="003B37C1"/>
    <w:rsid w:val="003C409F"/>
    <w:rsid w:val="003D1589"/>
    <w:rsid w:val="003E5DD0"/>
    <w:rsid w:val="00414FF4"/>
    <w:rsid w:val="00421D5A"/>
    <w:rsid w:val="00437579"/>
    <w:rsid w:val="00447A68"/>
    <w:rsid w:val="00463559"/>
    <w:rsid w:val="00466E62"/>
    <w:rsid w:val="0047265A"/>
    <w:rsid w:val="00476C4D"/>
    <w:rsid w:val="00482E27"/>
    <w:rsid w:val="00487F15"/>
    <w:rsid w:val="00494FEF"/>
    <w:rsid w:val="0049545D"/>
    <w:rsid w:val="00495A70"/>
    <w:rsid w:val="004A2600"/>
    <w:rsid w:val="004A2681"/>
    <w:rsid w:val="004C5802"/>
    <w:rsid w:val="004D1421"/>
    <w:rsid w:val="004D4017"/>
    <w:rsid w:val="004D526C"/>
    <w:rsid w:val="004D5A38"/>
    <w:rsid w:val="004D5D1D"/>
    <w:rsid w:val="004D78F6"/>
    <w:rsid w:val="004E490E"/>
    <w:rsid w:val="004E586B"/>
    <w:rsid w:val="004E58EA"/>
    <w:rsid w:val="00501637"/>
    <w:rsid w:val="00515C19"/>
    <w:rsid w:val="00524E44"/>
    <w:rsid w:val="00525550"/>
    <w:rsid w:val="00533719"/>
    <w:rsid w:val="0053382D"/>
    <w:rsid w:val="00544565"/>
    <w:rsid w:val="005514F6"/>
    <w:rsid w:val="00557AFC"/>
    <w:rsid w:val="00562391"/>
    <w:rsid w:val="00566B7A"/>
    <w:rsid w:val="005716AA"/>
    <w:rsid w:val="00573321"/>
    <w:rsid w:val="0057687A"/>
    <w:rsid w:val="0058015C"/>
    <w:rsid w:val="00583E2A"/>
    <w:rsid w:val="005866DC"/>
    <w:rsid w:val="005A5760"/>
    <w:rsid w:val="005B0D55"/>
    <w:rsid w:val="005C0836"/>
    <w:rsid w:val="005D1C79"/>
    <w:rsid w:val="005D304F"/>
    <w:rsid w:val="005D4F25"/>
    <w:rsid w:val="005D729D"/>
    <w:rsid w:val="005D7EE7"/>
    <w:rsid w:val="005F1BE7"/>
    <w:rsid w:val="005F2A80"/>
    <w:rsid w:val="006038AE"/>
    <w:rsid w:val="00607D00"/>
    <w:rsid w:val="00622300"/>
    <w:rsid w:val="006404F1"/>
    <w:rsid w:val="006422F1"/>
    <w:rsid w:val="006503F5"/>
    <w:rsid w:val="00654ACB"/>
    <w:rsid w:val="0065668B"/>
    <w:rsid w:val="00656715"/>
    <w:rsid w:val="00664B01"/>
    <w:rsid w:val="00671D13"/>
    <w:rsid w:val="006723DB"/>
    <w:rsid w:val="00674936"/>
    <w:rsid w:val="006762E0"/>
    <w:rsid w:val="00687C6E"/>
    <w:rsid w:val="006921EA"/>
    <w:rsid w:val="006A784F"/>
    <w:rsid w:val="006B3F44"/>
    <w:rsid w:val="006C008B"/>
    <w:rsid w:val="006C3B93"/>
    <w:rsid w:val="006D2BAA"/>
    <w:rsid w:val="006D40E8"/>
    <w:rsid w:val="006E20FF"/>
    <w:rsid w:val="006E36B0"/>
    <w:rsid w:val="006F2A7A"/>
    <w:rsid w:val="00713811"/>
    <w:rsid w:val="00714F9B"/>
    <w:rsid w:val="0072221E"/>
    <w:rsid w:val="00722AEA"/>
    <w:rsid w:val="00723DBE"/>
    <w:rsid w:val="00724F28"/>
    <w:rsid w:val="00735786"/>
    <w:rsid w:val="00760679"/>
    <w:rsid w:val="0076391F"/>
    <w:rsid w:val="00763BBC"/>
    <w:rsid w:val="00764F8A"/>
    <w:rsid w:val="00765353"/>
    <w:rsid w:val="00771E39"/>
    <w:rsid w:val="0077419D"/>
    <w:rsid w:val="00776416"/>
    <w:rsid w:val="007803C4"/>
    <w:rsid w:val="00785D3C"/>
    <w:rsid w:val="00786006"/>
    <w:rsid w:val="0079283E"/>
    <w:rsid w:val="007A034E"/>
    <w:rsid w:val="007B134C"/>
    <w:rsid w:val="007B717E"/>
    <w:rsid w:val="007C0071"/>
    <w:rsid w:val="007C400B"/>
    <w:rsid w:val="007C55E6"/>
    <w:rsid w:val="007C77D0"/>
    <w:rsid w:val="007D767F"/>
    <w:rsid w:val="007E1CE2"/>
    <w:rsid w:val="007E2631"/>
    <w:rsid w:val="007E3C07"/>
    <w:rsid w:val="007E5B2C"/>
    <w:rsid w:val="007E5EED"/>
    <w:rsid w:val="007E7126"/>
    <w:rsid w:val="007E7E7F"/>
    <w:rsid w:val="007F063B"/>
    <w:rsid w:val="007F2399"/>
    <w:rsid w:val="00801051"/>
    <w:rsid w:val="0080200D"/>
    <w:rsid w:val="0080371A"/>
    <w:rsid w:val="00810185"/>
    <w:rsid w:val="00821F94"/>
    <w:rsid w:val="00833979"/>
    <w:rsid w:val="00840FC7"/>
    <w:rsid w:val="0084145A"/>
    <w:rsid w:val="00846CE0"/>
    <w:rsid w:val="0085704F"/>
    <w:rsid w:val="00861848"/>
    <w:rsid w:val="0086389E"/>
    <w:rsid w:val="00864C8A"/>
    <w:rsid w:val="0088588C"/>
    <w:rsid w:val="008974DE"/>
    <w:rsid w:val="008A2891"/>
    <w:rsid w:val="008B3094"/>
    <w:rsid w:val="008B70E5"/>
    <w:rsid w:val="008B752E"/>
    <w:rsid w:val="008C4836"/>
    <w:rsid w:val="008C79E7"/>
    <w:rsid w:val="008C7B57"/>
    <w:rsid w:val="008D31CF"/>
    <w:rsid w:val="008D4A87"/>
    <w:rsid w:val="008E512C"/>
    <w:rsid w:val="008F08F0"/>
    <w:rsid w:val="008F09EE"/>
    <w:rsid w:val="008F11E3"/>
    <w:rsid w:val="008F30E3"/>
    <w:rsid w:val="008F684E"/>
    <w:rsid w:val="00900756"/>
    <w:rsid w:val="00902728"/>
    <w:rsid w:val="0090581C"/>
    <w:rsid w:val="009065D3"/>
    <w:rsid w:val="009443CF"/>
    <w:rsid w:val="00964FC4"/>
    <w:rsid w:val="009741E7"/>
    <w:rsid w:val="00977070"/>
    <w:rsid w:val="009A26A1"/>
    <w:rsid w:val="009B6B39"/>
    <w:rsid w:val="009C4CEE"/>
    <w:rsid w:val="009D5168"/>
    <w:rsid w:val="009E554E"/>
    <w:rsid w:val="009F15FC"/>
    <w:rsid w:val="009F1B6C"/>
    <w:rsid w:val="009F77F8"/>
    <w:rsid w:val="00A01CE9"/>
    <w:rsid w:val="00A101C4"/>
    <w:rsid w:val="00A142C4"/>
    <w:rsid w:val="00A1647C"/>
    <w:rsid w:val="00A200E5"/>
    <w:rsid w:val="00A25E45"/>
    <w:rsid w:val="00A33878"/>
    <w:rsid w:val="00A3615B"/>
    <w:rsid w:val="00A40312"/>
    <w:rsid w:val="00A548A1"/>
    <w:rsid w:val="00A55F05"/>
    <w:rsid w:val="00A56471"/>
    <w:rsid w:val="00A577DA"/>
    <w:rsid w:val="00A60ACA"/>
    <w:rsid w:val="00A62AF7"/>
    <w:rsid w:val="00A67B35"/>
    <w:rsid w:val="00A71558"/>
    <w:rsid w:val="00A724F9"/>
    <w:rsid w:val="00A85630"/>
    <w:rsid w:val="00A90AE5"/>
    <w:rsid w:val="00A90AF9"/>
    <w:rsid w:val="00A93151"/>
    <w:rsid w:val="00A93279"/>
    <w:rsid w:val="00A94C12"/>
    <w:rsid w:val="00AA7B96"/>
    <w:rsid w:val="00AB0007"/>
    <w:rsid w:val="00AB3962"/>
    <w:rsid w:val="00AB63E7"/>
    <w:rsid w:val="00AB668E"/>
    <w:rsid w:val="00AC045E"/>
    <w:rsid w:val="00AC31ED"/>
    <w:rsid w:val="00AC58D3"/>
    <w:rsid w:val="00AD2F2E"/>
    <w:rsid w:val="00AD49F9"/>
    <w:rsid w:val="00AD4C39"/>
    <w:rsid w:val="00AE46CD"/>
    <w:rsid w:val="00AE5824"/>
    <w:rsid w:val="00AE5E24"/>
    <w:rsid w:val="00AE6E1D"/>
    <w:rsid w:val="00AE7A19"/>
    <w:rsid w:val="00AF0CEF"/>
    <w:rsid w:val="00AF5E71"/>
    <w:rsid w:val="00B06484"/>
    <w:rsid w:val="00B1731C"/>
    <w:rsid w:val="00B23E4C"/>
    <w:rsid w:val="00B31F85"/>
    <w:rsid w:val="00B36F34"/>
    <w:rsid w:val="00B41B0C"/>
    <w:rsid w:val="00B438BE"/>
    <w:rsid w:val="00B6322D"/>
    <w:rsid w:val="00B86D89"/>
    <w:rsid w:val="00B877DF"/>
    <w:rsid w:val="00B92677"/>
    <w:rsid w:val="00BA4661"/>
    <w:rsid w:val="00BA556C"/>
    <w:rsid w:val="00BA7285"/>
    <w:rsid w:val="00BB04D1"/>
    <w:rsid w:val="00BB086B"/>
    <w:rsid w:val="00BB27F2"/>
    <w:rsid w:val="00BC7261"/>
    <w:rsid w:val="00BE59A2"/>
    <w:rsid w:val="00BF445F"/>
    <w:rsid w:val="00BF5E67"/>
    <w:rsid w:val="00BF7037"/>
    <w:rsid w:val="00BF7705"/>
    <w:rsid w:val="00C00D86"/>
    <w:rsid w:val="00C064D2"/>
    <w:rsid w:val="00C06509"/>
    <w:rsid w:val="00C124D2"/>
    <w:rsid w:val="00C13B70"/>
    <w:rsid w:val="00C141FD"/>
    <w:rsid w:val="00C17CE6"/>
    <w:rsid w:val="00C27546"/>
    <w:rsid w:val="00C277C2"/>
    <w:rsid w:val="00C31B8D"/>
    <w:rsid w:val="00C35B6E"/>
    <w:rsid w:val="00C37783"/>
    <w:rsid w:val="00C424A8"/>
    <w:rsid w:val="00C51991"/>
    <w:rsid w:val="00C55DAC"/>
    <w:rsid w:val="00C56878"/>
    <w:rsid w:val="00C77065"/>
    <w:rsid w:val="00C80EC1"/>
    <w:rsid w:val="00C815F2"/>
    <w:rsid w:val="00C81C05"/>
    <w:rsid w:val="00C9323A"/>
    <w:rsid w:val="00C977AB"/>
    <w:rsid w:val="00CB7511"/>
    <w:rsid w:val="00CB764C"/>
    <w:rsid w:val="00CF550B"/>
    <w:rsid w:val="00D04C49"/>
    <w:rsid w:val="00D152AD"/>
    <w:rsid w:val="00D364E2"/>
    <w:rsid w:val="00D50B2E"/>
    <w:rsid w:val="00D54589"/>
    <w:rsid w:val="00D5576D"/>
    <w:rsid w:val="00D614E6"/>
    <w:rsid w:val="00D61720"/>
    <w:rsid w:val="00D81D38"/>
    <w:rsid w:val="00D86338"/>
    <w:rsid w:val="00DA0F92"/>
    <w:rsid w:val="00DA2669"/>
    <w:rsid w:val="00DA30D2"/>
    <w:rsid w:val="00DA3993"/>
    <w:rsid w:val="00DA4DC3"/>
    <w:rsid w:val="00DC14D6"/>
    <w:rsid w:val="00DC158E"/>
    <w:rsid w:val="00DC26A4"/>
    <w:rsid w:val="00DC4881"/>
    <w:rsid w:val="00DD2824"/>
    <w:rsid w:val="00DD29CA"/>
    <w:rsid w:val="00DD6838"/>
    <w:rsid w:val="00DE0CE1"/>
    <w:rsid w:val="00DF162A"/>
    <w:rsid w:val="00DF2353"/>
    <w:rsid w:val="00DF2455"/>
    <w:rsid w:val="00DF2B5D"/>
    <w:rsid w:val="00DF6957"/>
    <w:rsid w:val="00DF704B"/>
    <w:rsid w:val="00DF7B5B"/>
    <w:rsid w:val="00E056D6"/>
    <w:rsid w:val="00E1222F"/>
    <w:rsid w:val="00E1253B"/>
    <w:rsid w:val="00E15A2C"/>
    <w:rsid w:val="00E24818"/>
    <w:rsid w:val="00E34299"/>
    <w:rsid w:val="00E41D4D"/>
    <w:rsid w:val="00E4224B"/>
    <w:rsid w:val="00E43C11"/>
    <w:rsid w:val="00E56B19"/>
    <w:rsid w:val="00E56E9D"/>
    <w:rsid w:val="00E600FF"/>
    <w:rsid w:val="00E6247A"/>
    <w:rsid w:val="00E770D0"/>
    <w:rsid w:val="00E83FB7"/>
    <w:rsid w:val="00E91F13"/>
    <w:rsid w:val="00E9487D"/>
    <w:rsid w:val="00E9646D"/>
    <w:rsid w:val="00E966A2"/>
    <w:rsid w:val="00E969E6"/>
    <w:rsid w:val="00EB7A8D"/>
    <w:rsid w:val="00ED071A"/>
    <w:rsid w:val="00ED35A2"/>
    <w:rsid w:val="00EE176A"/>
    <w:rsid w:val="00EE526C"/>
    <w:rsid w:val="00F0222F"/>
    <w:rsid w:val="00F04E04"/>
    <w:rsid w:val="00F07A93"/>
    <w:rsid w:val="00F1286D"/>
    <w:rsid w:val="00F200A4"/>
    <w:rsid w:val="00F21F49"/>
    <w:rsid w:val="00F26852"/>
    <w:rsid w:val="00F304A2"/>
    <w:rsid w:val="00F46D43"/>
    <w:rsid w:val="00F47959"/>
    <w:rsid w:val="00F47F9A"/>
    <w:rsid w:val="00F5472E"/>
    <w:rsid w:val="00F63407"/>
    <w:rsid w:val="00F64C0A"/>
    <w:rsid w:val="00F675E4"/>
    <w:rsid w:val="00F73EE2"/>
    <w:rsid w:val="00FA0AC1"/>
    <w:rsid w:val="00FA29C4"/>
    <w:rsid w:val="00FA3AC0"/>
    <w:rsid w:val="00FA4695"/>
    <w:rsid w:val="00FA4C4D"/>
    <w:rsid w:val="00FB004A"/>
    <w:rsid w:val="00FB0D73"/>
    <w:rsid w:val="00FB11DA"/>
    <w:rsid w:val="00FB3D47"/>
    <w:rsid w:val="00FB4C66"/>
    <w:rsid w:val="00FB4D2F"/>
    <w:rsid w:val="00FB643C"/>
    <w:rsid w:val="00FD4B9D"/>
    <w:rsid w:val="00FE16C4"/>
    <w:rsid w:val="00FE257C"/>
    <w:rsid w:val="00FE347F"/>
    <w:rsid w:val="00FE60F0"/>
    <w:rsid w:val="00FF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 w:type="paragraph" w:styleId="NormalWeb">
    <w:name w:val="Normal (Web)"/>
    <w:basedOn w:val="Normal"/>
    <w:uiPriority w:val="99"/>
    <w:semiHidden/>
    <w:unhideWhenUsed/>
    <w:rsid w:val="00AB00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32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New Tai Lue" w:eastAsiaTheme="minorHAnsi" w:hAnsi="Microsoft New Tai Lu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14"/>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9D"/>
  </w:style>
  <w:style w:type="paragraph" w:styleId="Heading1">
    <w:name w:val="heading 1"/>
    <w:basedOn w:val="Normal"/>
    <w:next w:val="Normal"/>
    <w:link w:val="Heading1Char"/>
    <w:uiPriority w:val="3"/>
    <w:qFormat/>
    <w:rsid w:val="006723D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4"/>
    <w:unhideWhenUsed/>
    <w:rsid w:val="006723D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5"/>
    <w:unhideWhenUsed/>
    <w:rsid w:val="006723D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6"/>
    <w:unhideWhenUsed/>
    <w:qFormat/>
    <w:rsid w:val="006503F5"/>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6503F5"/>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90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86B"/>
  </w:style>
  <w:style w:type="paragraph" w:styleId="Footer">
    <w:name w:val="footer"/>
    <w:basedOn w:val="Normal"/>
    <w:link w:val="FooterChar"/>
    <w:uiPriority w:val="99"/>
    <w:semiHidden/>
    <w:rsid w:val="00A90A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86B"/>
  </w:style>
  <w:style w:type="paragraph" w:styleId="BalloonText">
    <w:name w:val="Balloon Text"/>
    <w:basedOn w:val="Normal"/>
    <w:link w:val="BalloonTextChar"/>
    <w:uiPriority w:val="99"/>
    <w:semiHidden/>
    <w:unhideWhenUsed/>
    <w:rsid w:val="00A90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F9"/>
    <w:rPr>
      <w:rFonts w:ascii="Tahoma" w:hAnsi="Tahoma" w:cs="Tahoma"/>
      <w:sz w:val="16"/>
      <w:szCs w:val="16"/>
    </w:rPr>
  </w:style>
  <w:style w:type="paragraph" w:styleId="ListParagraph">
    <w:name w:val="List Paragraph"/>
    <w:basedOn w:val="Normal"/>
    <w:uiPriority w:val="34"/>
    <w:semiHidden/>
    <w:qFormat/>
    <w:rsid w:val="00DD2824"/>
    <w:pPr>
      <w:ind w:left="720"/>
      <w:contextualSpacing/>
    </w:pPr>
  </w:style>
  <w:style w:type="paragraph" w:styleId="NoSpacing">
    <w:name w:val="No Spacing"/>
    <w:uiPriority w:val="14"/>
    <w:semiHidden/>
    <w:qFormat/>
    <w:rsid w:val="00D50B2E"/>
    <w:pPr>
      <w:spacing w:after="0" w:line="240" w:lineRule="auto"/>
    </w:pPr>
  </w:style>
  <w:style w:type="table" w:styleId="TableGrid">
    <w:name w:val="Table Grid"/>
    <w:basedOn w:val="TableNormal"/>
    <w:uiPriority w:val="59"/>
    <w:rsid w:val="005D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071A"/>
    <w:pPr>
      <w:spacing w:after="0" w:line="240" w:lineRule="auto"/>
    </w:pPr>
  </w:style>
  <w:style w:type="character" w:customStyle="1" w:styleId="Heading1Char">
    <w:name w:val="Heading 1 Char"/>
    <w:basedOn w:val="DefaultParagraphFont"/>
    <w:link w:val="Heading1"/>
    <w:uiPriority w:val="3"/>
    <w:rsid w:val="00BB086B"/>
    <w:rPr>
      <w:rFonts w:eastAsiaTheme="majorEastAsia" w:cstheme="majorBidi"/>
      <w:b/>
      <w:bCs/>
      <w:color w:val="365F91" w:themeColor="accent1" w:themeShade="BF"/>
      <w:sz w:val="28"/>
      <w:szCs w:val="28"/>
    </w:rPr>
  </w:style>
  <w:style w:type="character" w:styleId="BookTitle">
    <w:name w:val="Book Title"/>
    <w:basedOn w:val="DefaultParagraphFont"/>
    <w:uiPriority w:val="33"/>
    <w:semiHidden/>
    <w:qFormat/>
    <w:rsid w:val="00F26852"/>
    <w:rPr>
      <w:rFonts w:ascii="Microsoft New Tai Lue" w:hAnsi="Microsoft New Tai Lue"/>
      <w:b/>
      <w:bCs/>
      <w:smallCaps/>
      <w:spacing w:val="5"/>
      <w:sz w:val="24"/>
    </w:rPr>
  </w:style>
  <w:style w:type="character" w:customStyle="1" w:styleId="Heading2Char">
    <w:name w:val="Heading 2 Char"/>
    <w:basedOn w:val="DefaultParagraphFont"/>
    <w:link w:val="Heading2"/>
    <w:uiPriority w:val="4"/>
    <w:rsid w:val="00BB086B"/>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5"/>
    <w:rsid w:val="00BB086B"/>
    <w:rPr>
      <w:rFonts w:eastAsiaTheme="majorEastAsia" w:cstheme="majorBidi"/>
      <w:b/>
      <w:bCs/>
      <w:color w:val="4F81BD" w:themeColor="accent1"/>
    </w:rPr>
  </w:style>
  <w:style w:type="paragraph" w:styleId="Title">
    <w:name w:val="Title"/>
    <w:basedOn w:val="Normal"/>
    <w:next w:val="Normal"/>
    <w:link w:val="TitleChar"/>
    <w:uiPriority w:val="1"/>
    <w:qFormat/>
    <w:rsid w:val="004E586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BB086B"/>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2"/>
    <w:qFormat/>
    <w:rsid w:val="004E586B"/>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2"/>
    <w:rsid w:val="00BB086B"/>
    <w:rPr>
      <w:rFonts w:eastAsiaTheme="majorEastAsia" w:cstheme="majorBidi"/>
      <w:i/>
      <w:iCs/>
      <w:color w:val="4F81BD" w:themeColor="accent1"/>
      <w:spacing w:val="15"/>
    </w:rPr>
  </w:style>
  <w:style w:type="character" w:styleId="SubtleEmphasis">
    <w:name w:val="Subtle Emphasis"/>
    <w:basedOn w:val="DefaultParagraphFont"/>
    <w:uiPriority w:val="19"/>
    <w:semiHidden/>
    <w:qFormat/>
    <w:rsid w:val="00DF7B5B"/>
    <w:rPr>
      <w:rFonts w:ascii="Microsoft New Tai Lue" w:hAnsi="Microsoft New Tai Lue"/>
      <w:i/>
      <w:iCs/>
      <w:color w:val="808080" w:themeColor="text1" w:themeTint="7F"/>
    </w:rPr>
  </w:style>
  <w:style w:type="character" w:styleId="Strong">
    <w:name w:val="Strong"/>
    <w:basedOn w:val="DefaultParagraphFont"/>
    <w:uiPriority w:val="22"/>
    <w:semiHidden/>
    <w:qFormat/>
    <w:rsid w:val="00DF7B5B"/>
    <w:rPr>
      <w:rFonts w:ascii="Microsoft New Tai Lue" w:hAnsi="Microsoft New Tai Lue"/>
      <w:b/>
      <w:bCs/>
    </w:rPr>
  </w:style>
  <w:style w:type="character" w:customStyle="1" w:styleId="Heading4Char">
    <w:name w:val="Heading 4 Char"/>
    <w:basedOn w:val="DefaultParagraphFont"/>
    <w:link w:val="Heading4"/>
    <w:uiPriority w:val="6"/>
    <w:rsid w:val="00BB086B"/>
    <w:rPr>
      <w:rFonts w:eastAsiaTheme="majorEastAsia" w:cstheme="majorBidi"/>
      <w:b/>
      <w:bCs/>
      <w:i/>
      <w:iCs/>
      <w:color w:val="4F81BD" w:themeColor="accent1"/>
    </w:rPr>
  </w:style>
  <w:style w:type="character" w:customStyle="1" w:styleId="Heading5Char">
    <w:name w:val="Heading 5 Char"/>
    <w:basedOn w:val="DefaultParagraphFont"/>
    <w:link w:val="Heading5"/>
    <w:uiPriority w:val="9"/>
    <w:rsid w:val="00BB086B"/>
    <w:rPr>
      <w:rFonts w:eastAsiaTheme="majorEastAsia" w:cstheme="majorBidi"/>
      <w:color w:val="243F60" w:themeColor="accent1" w:themeShade="7F"/>
    </w:rPr>
  </w:style>
  <w:style w:type="paragraph" w:styleId="Caption">
    <w:name w:val="caption"/>
    <w:basedOn w:val="Normal"/>
    <w:next w:val="Normal"/>
    <w:uiPriority w:val="8"/>
    <w:qFormat/>
    <w:rsid w:val="00DF7B5B"/>
    <w:pPr>
      <w:spacing w:line="240" w:lineRule="auto"/>
    </w:pPr>
    <w:rPr>
      <w:b/>
      <w:bCs/>
      <w:color w:val="4F81BD" w:themeColor="accent1"/>
      <w:sz w:val="18"/>
      <w:szCs w:val="18"/>
    </w:rPr>
  </w:style>
  <w:style w:type="paragraph" w:styleId="ListBullet">
    <w:name w:val="List Bullet"/>
    <w:basedOn w:val="Normal"/>
    <w:uiPriority w:val="9"/>
    <w:qFormat/>
    <w:rsid w:val="00DF7B5B"/>
    <w:pPr>
      <w:numPr>
        <w:numId w:val="3"/>
      </w:numPr>
      <w:contextualSpacing/>
    </w:pPr>
  </w:style>
  <w:style w:type="paragraph" w:styleId="ListNumber">
    <w:name w:val="List Number"/>
    <w:basedOn w:val="Normal"/>
    <w:uiPriority w:val="10"/>
    <w:unhideWhenUsed/>
    <w:qFormat/>
    <w:rsid w:val="00DF7B5B"/>
    <w:pPr>
      <w:numPr>
        <w:numId w:val="2"/>
      </w:numPr>
      <w:contextualSpacing/>
    </w:pPr>
  </w:style>
  <w:style w:type="paragraph" w:styleId="Quote">
    <w:name w:val="Quote"/>
    <w:basedOn w:val="Normal"/>
    <w:next w:val="Normal"/>
    <w:link w:val="QuoteChar"/>
    <w:uiPriority w:val="29"/>
    <w:qFormat/>
    <w:rsid w:val="00A71558"/>
    <w:rPr>
      <w:rFonts w:asciiTheme="minorHAnsi" w:eastAsiaTheme="minorEastAsia" w:hAnsiTheme="minorHAnsi"/>
      <w:i/>
      <w:iCs/>
      <w:color w:val="000000" w:themeColor="text1"/>
      <w:sz w:val="22"/>
      <w:szCs w:val="22"/>
      <w:lang w:eastAsia="ja-JP"/>
    </w:rPr>
  </w:style>
  <w:style w:type="character" w:customStyle="1" w:styleId="QuoteChar">
    <w:name w:val="Quote Char"/>
    <w:basedOn w:val="DefaultParagraphFont"/>
    <w:link w:val="Quote"/>
    <w:uiPriority w:val="29"/>
    <w:rsid w:val="00A71558"/>
    <w:rPr>
      <w:rFonts w:asciiTheme="minorHAnsi" w:eastAsiaTheme="minorEastAsia" w:hAnsiTheme="minorHAnsi"/>
      <w:i/>
      <w:iCs/>
      <w:color w:val="000000" w:themeColor="text1"/>
      <w:sz w:val="22"/>
      <w:szCs w:val="22"/>
      <w:lang w:eastAsia="ja-JP"/>
    </w:rPr>
  </w:style>
  <w:style w:type="paragraph" w:styleId="EndnoteText">
    <w:name w:val="endnote text"/>
    <w:basedOn w:val="Normal"/>
    <w:link w:val="EndnoteTextChar"/>
    <w:uiPriority w:val="99"/>
    <w:semiHidden/>
    <w:unhideWhenUsed/>
    <w:rsid w:val="001E74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7496"/>
    <w:rPr>
      <w:sz w:val="20"/>
      <w:szCs w:val="20"/>
    </w:rPr>
  </w:style>
  <w:style w:type="character" w:styleId="EndnoteReference">
    <w:name w:val="endnote reference"/>
    <w:basedOn w:val="DefaultParagraphFont"/>
    <w:uiPriority w:val="99"/>
    <w:semiHidden/>
    <w:unhideWhenUsed/>
    <w:rsid w:val="001E7496"/>
    <w:rPr>
      <w:vertAlign w:val="superscript"/>
    </w:rPr>
  </w:style>
  <w:style w:type="paragraph" w:styleId="FootnoteText">
    <w:name w:val="footnote text"/>
    <w:basedOn w:val="Normal"/>
    <w:link w:val="FootnoteTextChar"/>
    <w:uiPriority w:val="99"/>
    <w:semiHidden/>
    <w:unhideWhenUsed/>
    <w:rsid w:val="001E7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496"/>
    <w:rPr>
      <w:sz w:val="20"/>
      <w:szCs w:val="20"/>
    </w:rPr>
  </w:style>
  <w:style w:type="character" w:styleId="FootnoteReference">
    <w:name w:val="footnote reference"/>
    <w:basedOn w:val="DefaultParagraphFont"/>
    <w:uiPriority w:val="99"/>
    <w:semiHidden/>
    <w:unhideWhenUsed/>
    <w:rsid w:val="001E7496"/>
    <w:rPr>
      <w:vertAlign w:val="superscript"/>
    </w:rPr>
  </w:style>
  <w:style w:type="paragraph" w:styleId="NormalWeb">
    <w:name w:val="Normal (Web)"/>
    <w:basedOn w:val="Normal"/>
    <w:uiPriority w:val="99"/>
    <w:semiHidden/>
    <w:unhideWhenUsed/>
    <w:rsid w:val="00AB000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632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8707">
      <w:bodyDiv w:val="1"/>
      <w:marLeft w:val="0"/>
      <w:marRight w:val="0"/>
      <w:marTop w:val="0"/>
      <w:marBottom w:val="0"/>
      <w:divBdr>
        <w:top w:val="none" w:sz="0" w:space="0" w:color="auto"/>
        <w:left w:val="none" w:sz="0" w:space="0" w:color="auto"/>
        <w:bottom w:val="none" w:sz="0" w:space="0" w:color="auto"/>
        <w:right w:val="none" w:sz="0" w:space="0" w:color="auto"/>
      </w:divBdr>
    </w:div>
    <w:div w:id="145782327">
      <w:bodyDiv w:val="1"/>
      <w:marLeft w:val="0"/>
      <w:marRight w:val="0"/>
      <w:marTop w:val="0"/>
      <w:marBottom w:val="0"/>
      <w:divBdr>
        <w:top w:val="none" w:sz="0" w:space="0" w:color="auto"/>
        <w:left w:val="none" w:sz="0" w:space="0" w:color="auto"/>
        <w:bottom w:val="none" w:sz="0" w:space="0" w:color="auto"/>
        <w:right w:val="none" w:sz="0" w:space="0" w:color="auto"/>
      </w:divBdr>
    </w:div>
    <w:div w:id="191110111">
      <w:bodyDiv w:val="1"/>
      <w:marLeft w:val="0"/>
      <w:marRight w:val="0"/>
      <w:marTop w:val="0"/>
      <w:marBottom w:val="0"/>
      <w:divBdr>
        <w:top w:val="none" w:sz="0" w:space="0" w:color="auto"/>
        <w:left w:val="none" w:sz="0" w:space="0" w:color="auto"/>
        <w:bottom w:val="none" w:sz="0" w:space="0" w:color="auto"/>
        <w:right w:val="none" w:sz="0" w:space="0" w:color="auto"/>
      </w:divBdr>
    </w:div>
    <w:div w:id="228074817">
      <w:bodyDiv w:val="1"/>
      <w:marLeft w:val="0"/>
      <w:marRight w:val="0"/>
      <w:marTop w:val="0"/>
      <w:marBottom w:val="0"/>
      <w:divBdr>
        <w:top w:val="none" w:sz="0" w:space="0" w:color="auto"/>
        <w:left w:val="none" w:sz="0" w:space="0" w:color="auto"/>
        <w:bottom w:val="none" w:sz="0" w:space="0" w:color="auto"/>
        <w:right w:val="none" w:sz="0" w:space="0" w:color="auto"/>
      </w:divBdr>
    </w:div>
    <w:div w:id="312678656">
      <w:bodyDiv w:val="1"/>
      <w:marLeft w:val="0"/>
      <w:marRight w:val="0"/>
      <w:marTop w:val="0"/>
      <w:marBottom w:val="0"/>
      <w:divBdr>
        <w:top w:val="none" w:sz="0" w:space="0" w:color="auto"/>
        <w:left w:val="none" w:sz="0" w:space="0" w:color="auto"/>
        <w:bottom w:val="none" w:sz="0" w:space="0" w:color="auto"/>
        <w:right w:val="none" w:sz="0" w:space="0" w:color="auto"/>
      </w:divBdr>
    </w:div>
    <w:div w:id="407194510">
      <w:bodyDiv w:val="1"/>
      <w:marLeft w:val="0"/>
      <w:marRight w:val="0"/>
      <w:marTop w:val="0"/>
      <w:marBottom w:val="0"/>
      <w:divBdr>
        <w:top w:val="none" w:sz="0" w:space="0" w:color="auto"/>
        <w:left w:val="none" w:sz="0" w:space="0" w:color="auto"/>
        <w:bottom w:val="none" w:sz="0" w:space="0" w:color="auto"/>
        <w:right w:val="none" w:sz="0" w:space="0" w:color="auto"/>
      </w:divBdr>
    </w:div>
    <w:div w:id="658000376">
      <w:bodyDiv w:val="1"/>
      <w:marLeft w:val="0"/>
      <w:marRight w:val="0"/>
      <w:marTop w:val="0"/>
      <w:marBottom w:val="0"/>
      <w:divBdr>
        <w:top w:val="none" w:sz="0" w:space="0" w:color="auto"/>
        <w:left w:val="none" w:sz="0" w:space="0" w:color="auto"/>
        <w:bottom w:val="none" w:sz="0" w:space="0" w:color="auto"/>
        <w:right w:val="none" w:sz="0" w:space="0" w:color="auto"/>
      </w:divBdr>
    </w:div>
    <w:div w:id="741803789">
      <w:bodyDiv w:val="1"/>
      <w:marLeft w:val="0"/>
      <w:marRight w:val="0"/>
      <w:marTop w:val="0"/>
      <w:marBottom w:val="0"/>
      <w:divBdr>
        <w:top w:val="none" w:sz="0" w:space="0" w:color="auto"/>
        <w:left w:val="none" w:sz="0" w:space="0" w:color="auto"/>
        <w:bottom w:val="none" w:sz="0" w:space="0" w:color="auto"/>
        <w:right w:val="none" w:sz="0" w:space="0" w:color="auto"/>
      </w:divBdr>
    </w:div>
    <w:div w:id="770584021">
      <w:bodyDiv w:val="1"/>
      <w:marLeft w:val="0"/>
      <w:marRight w:val="0"/>
      <w:marTop w:val="0"/>
      <w:marBottom w:val="0"/>
      <w:divBdr>
        <w:top w:val="none" w:sz="0" w:space="0" w:color="auto"/>
        <w:left w:val="none" w:sz="0" w:space="0" w:color="auto"/>
        <w:bottom w:val="none" w:sz="0" w:space="0" w:color="auto"/>
        <w:right w:val="none" w:sz="0" w:space="0" w:color="auto"/>
      </w:divBdr>
    </w:div>
    <w:div w:id="850410665">
      <w:bodyDiv w:val="1"/>
      <w:marLeft w:val="0"/>
      <w:marRight w:val="0"/>
      <w:marTop w:val="0"/>
      <w:marBottom w:val="0"/>
      <w:divBdr>
        <w:top w:val="none" w:sz="0" w:space="0" w:color="auto"/>
        <w:left w:val="none" w:sz="0" w:space="0" w:color="auto"/>
        <w:bottom w:val="none" w:sz="0" w:space="0" w:color="auto"/>
        <w:right w:val="none" w:sz="0" w:space="0" w:color="auto"/>
      </w:divBdr>
    </w:div>
    <w:div w:id="1035353809">
      <w:bodyDiv w:val="1"/>
      <w:marLeft w:val="0"/>
      <w:marRight w:val="0"/>
      <w:marTop w:val="0"/>
      <w:marBottom w:val="0"/>
      <w:divBdr>
        <w:top w:val="none" w:sz="0" w:space="0" w:color="auto"/>
        <w:left w:val="none" w:sz="0" w:space="0" w:color="auto"/>
        <w:bottom w:val="none" w:sz="0" w:space="0" w:color="auto"/>
        <w:right w:val="none" w:sz="0" w:space="0" w:color="auto"/>
      </w:divBdr>
    </w:div>
    <w:div w:id="1038965973">
      <w:bodyDiv w:val="1"/>
      <w:marLeft w:val="0"/>
      <w:marRight w:val="0"/>
      <w:marTop w:val="0"/>
      <w:marBottom w:val="0"/>
      <w:divBdr>
        <w:top w:val="none" w:sz="0" w:space="0" w:color="auto"/>
        <w:left w:val="none" w:sz="0" w:space="0" w:color="auto"/>
        <w:bottom w:val="none" w:sz="0" w:space="0" w:color="auto"/>
        <w:right w:val="none" w:sz="0" w:space="0" w:color="auto"/>
      </w:divBdr>
    </w:div>
    <w:div w:id="1078479697">
      <w:bodyDiv w:val="1"/>
      <w:marLeft w:val="0"/>
      <w:marRight w:val="0"/>
      <w:marTop w:val="0"/>
      <w:marBottom w:val="0"/>
      <w:divBdr>
        <w:top w:val="none" w:sz="0" w:space="0" w:color="auto"/>
        <w:left w:val="none" w:sz="0" w:space="0" w:color="auto"/>
        <w:bottom w:val="none" w:sz="0" w:space="0" w:color="auto"/>
        <w:right w:val="none" w:sz="0" w:space="0" w:color="auto"/>
      </w:divBdr>
    </w:div>
    <w:div w:id="1096637600">
      <w:bodyDiv w:val="1"/>
      <w:marLeft w:val="0"/>
      <w:marRight w:val="0"/>
      <w:marTop w:val="0"/>
      <w:marBottom w:val="0"/>
      <w:divBdr>
        <w:top w:val="none" w:sz="0" w:space="0" w:color="auto"/>
        <w:left w:val="none" w:sz="0" w:space="0" w:color="auto"/>
        <w:bottom w:val="none" w:sz="0" w:space="0" w:color="auto"/>
        <w:right w:val="none" w:sz="0" w:space="0" w:color="auto"/>
      </w:divBdr>
    </w:div>
    <w:div w:id="1196114581">
      <w:bodyDiv w:val="1"/>
      <w:marLeft w:val="0"/>
      <w:marRight w:val="0"/>
      <w:marTop w:val="0"/>
      <w:marBottom w:val="0"/>
      <w:divBdr>
        <w:top w:val="none" w:sz="0" w:space="0" w:color="auto"/>
        <w:left w:val="none" w:sz="0" w:space="0" w:color="auto"/>
        <w:bottom w:val="none" w:sz="0" w:space="0" w:color="auto"/>
        <w:right w:val="none" w:sz="0" w:space="0" w:color="auto"/>
      </w:divBdr>
    </w:div>
    <w:div w:id="1211305409">
      <w:bodyDiv w:val="1"/>
      <w:marLeft w:val="0"/>
      <w:marRight w:val="0"/>
      <w:marTop w:val="0"/>
      <w:marBottom w:val="0"/>
      <w:divBdr>
        <w:top w:val="none" w:sz="0" w:space="0" w:color="auto"/>
        <w:left w:val="none" w:sz="0" w:space="0" w:color="auto"/>
        <w:bottom w:val="none" w:sz="0" w:space="0" w:color="auto"/>
        <w:right w:val="none" w:sz="0" w:space="0" w:color="auto"/>
      </w:divBdr>
    </w:div>
    <w:div w:id="1243444067">
      <w:bodyDiv w:val="1"/>
      <w:marLeft w:val="0"/>
      <w:marRight w:val="0"/>
      <w:marTop w:val="0"/>
      <w:marBottom w:val="0"/>
      <w:divBdr>
        <w:top w:val="none" w:sz="0" w:space="0" w:color="auto"/>
        <w:left w:val="none" w:sz="0" w:space="0" w:color="auto"/>
        <w:bottom w:val="none" w:sz="0" w:space="0" w:color="auto"/>
        <w:right w:val="none" w:sz="0" w:space="0" w:color="auto"/>
      </w:divBdr>
    </w:div>
    <w:div w:id="1488210531">
      <w:bodyDiv w:val="1"/>
      <w:marLeft w:val="0"/>
      <w:marRight w:val="0"/>
      <w:marTop w:val="0"/>
      <w:marBottom w:val="0"/>
      <w:divBdr>
        <w:top w:val="none" w:sz="0" w:space="0" w:color="auto"/>
        <w:left w:val="none" w:sz="0" w:space="0" w:color="auto"/>
        <w:bottom w:val="none" w:sz="0" w:space="0" w:color="auto"/>
        <w:right w:val="none" w:sz="0" w:space="0" w:color="auto"/>
      </w:divBdr>
    </w:div>
    <w:div w:id="1509369905">
      <w:bodyDiv w:val="1"/>
      <w:marLeft w:val="0"/>
      <w:marRight w:val="0"/>
      <w:marTop w:val="0"/>
      <w:marBottom w:val="0"/>
      <w:divBdr>
        <w:top w:val="none" w:sz="0" w:space="0" w:color="auto"/>
        <w:left w:val="none" w:sz="0" w:space="0" w:color="auto"/>
        <w:bottom w:val="none" w:sz="0" w:space="0" w:color="auto"/>
        <w:right w:val="none" w:sz="0" w:space="0" w:color="auto"/>
      </w:divBdr>
    </w:div>
    <w:div w:id="1677032221">
      <w:bodyDiv w:val="1"/>
      <w:marLeft w:val="0"/>
      <w:marRight w:val="0"/>
      <w:marTop w:val="0"/>
      <w:marBottom w:val="0"/>
      <w:divBdr>
        <w:top w:val="none" w:sz="0" w:space="0" w:color="auto"/>
        <w:left w:val="none" w:sz="0" w:space="0" w:color="auto"/>
        <w:bottom w:val="none" w:sz="0" w:space="0" w:color="auto"/>
        <w:right w:val="none" w:sz="0" w:space="0" w:color="auto"/>
      </w:divBdr>
    </w:div>
    <w:div w:id="1793935998">
      <w:bodyDiv w:val="1"/>
      <w:marLeft w:val="0"/>
      <w:marRight w:val="0"/>
      <w:marTop w:val="0"/>
      <w:marBottom w:val="0"/>
      <w:divBdr>
        <w:top w:val="none" w:sz="0" w:space="0" w:color="auto"/>
        <w:left w:val="none" w:sz="0" w:space="0" w:color="auto"/>
        <w:bottom w:val="none" w:sz="0" w:space="0" w:color="auto"/>
        <w:right w:val="none" w:sz="0" w:space="0" w:color="auto"/>
      </w:divBdr>
    </w:div>
    <w:div w:id="1836610032">
      <w:bodyDiv w:val="1"/>
      <w:marLeft w:val="0"/>
      <w:marRight w:val="0"/>
      <w:marTop w:val="0"/>
      <w:marBottom w:val="0"/>
      <w:divBdr>
        <w:top w:val="none" w:sz="0" w:space="0" w:color="auto"/>
        <w:left w:val="none" w:sz="0" w:space="0" w:color="auto"/>
        <w:bottom w:val="none" w:sz="0" w:space="0" w:color="auto"/>
        <w:right w:val="none" w:sz="0" w:space="0" w:color="auto"/>
      </w:divBdr>
    </w:div>
    <w:div w:id="1839998709">
      <w:bodyDiv w:val="1"/>
      <w:marLeft w:val="0"/>
      <w:marRight w:val="0"/>
      <w:marTop w:val="0"/>
      <w:marBottom w:val="0"/>
      <w:divBdr>
        <w:top w:val="none" w:sz="0" w:space="0" w:color="auto"/>
        <w:left w:val="none" w:sz="0" w:space="0" w:color="auto"/>
        <w:bottom w:val="none" w:sz="0" w:space="0" w:color="auto"/>
        <w:right w:val="none" w:sz="0" w:space="0" w:color="auto"/>
      </w:divBdr>
    </w:div>
    <w:div w:id="1840348628">
      <w:bodyDiv w:val="1"/>
      <w:marLeft w:val="0"/>
      <w:marRight w:val="0"/>
      <w:marTop w:val="0"/>
      <w:marBottom w:val="0"/>
      <w:divBdr>
        <w:top w:val="none" w:sz="0" w:space="0" w:color="auto"/>
        <w:left w:val="none" w:sz="0" w:space="0" w:color="auto"/>
        <w:bottom w:val="none" w:sz="0" w:space="0" w:color="auto"/>
        <w:right w:val="none" w:sz="0" w:space="0" w:color="auto"/>
      </w:divBdr>
    </w:div>
    <w:div w:id="1875773648">
      <w:bodyDiv w:val="1"/>
      <w:marLeft w:val="0"/>
      <w:marRight w:val="0"/>
      <w:marTop w:val="0"/>
      <w:marBottom w:val="0"/>
      <w:divBdr>
        <w:top w:val="none" w:sz="0" w:space="0" w:color="auto"/>
        <w:left w:val="none" w:sz="0" w:space="0" w:color="auto"/>
        <w:bottom w:val="none" w:sz="0" w:space="0" w:color="auto"/>
        <w:right w:val="none" w:sz="0" w:space="0" w:color="auto"/>
      </w:divBdr>
    </w:div>
    <w:div w:id="1938439245">
      <w:bodyDiv w:val="1"/>
      <w:marLeft w:val="0"/>
      <w:marRight w:val="0"/>
      <w:marTop w:val="0"/>
      <w:marBottom w:val="0"/>
      <w:divBdr>
        <w:top w:val="none" w:sz="0" w:space="0" w:color="auto"/>
        <w:left w:val="none" w:sz="0" w:space="0" w:color="auto"/>
        <w:bottom w:val="none" w:sz="0" w:space="0" w:color="auto"/>
        <w:right w:val="none" w:sz="0" w:space="0" w:color="auto"/>
      </w:divBdr>
    </w:div>
    <w:div w:id="1984847050">
      <w:bodyDiv w:val="1"/>
      <w:marLeft w:val="0"/>
      <w:marRight w:val="0"/>
      <w:marTop w:val="0"/>
      <w:marBottom w:val="0"/>
      <w:divBdr>
        <w:top w:val="none" w:sz="0" w:space="0" w:color="auto"/>
        <w:left w:val="none" w:sz="0" w:space="0" w:color="auto"/>
        <w:bottom w:val="none" w:sz="0" w:space="0" w:color="auto"/>
        <w:right w:val="none" w:sz="0" w:space="0" w:color="auto"/>
      </w:divBdr>
    </w:div>
    <w:div w:id="20278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A7FF6D3D6222449A8FCE02BB6F108B" ma:contentTypeVersion="7" ma:contentTypeDescription="Create a new document." ma:contentTypeScope="" ma:versionID="095a6ed95f84a94b8db4c91207d23c23">
  <xsd:schema xmlns:xsd="http://www.w3.org/2001/XMLSchema" xmlns:xs="http://www.w3.org/2001/XMLSchema" xmlns:p="http://schemas.microsoft.com/office/2006/metadata/properties" targetNamespace="http://schemas.microsoft.com/office/2006/metadata/properties" ma:root="true" ma:fieldsID="4d79c4976bb66d828cfff3466eb336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1DD23-521C-461B-8E90-D6EF5D5C7062}"/>
</file>

<file path=customXml/itemProps2.xml><?xml version="1.0" encoding="utf-8"?>
<ds:datastoreItem xmlns:ds="http://schemas.openxmlformats.org/officeDocument/2006/customXml" ds:itemID="{2C0F9CB0-EC12-4675-A5D0-838105F76F22}"/>
</file>

<file path=customXml/itemProps3.xml><?xml version="1.0" encoding="utf-8"?>
<ds:datastoreItem xmlns:ds="http://schemas.openxmlformats.org/officeDocument/2006/customXml" ds:itemID="{F298489E-2C04-45AC-8C51-DA4EA8E1B962}"/>
</file>

<file path=customXml/itemProps4.xml><?xml version="1.0" encoding="utf-8"?>
<ds:datastoreItem xmlns:ds="http://schemas.openxmlformats.org/officeDocument/2006/customXml" ds:itemID="{F18D74CC-92D2-4FFD-9EB8-2C2299DCCA60}"/>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Allen</dc:creator>
  <cp:lastModifiedBy>Elizabeth Webster</cp:lastModifiedBy>
  <cp:revision>3</cp:revision>
  <dcterms:created xsi:type="dcterms:W3CDTF">2016-05-26T17:03:00Z</dcterms:created>
  <dcterms:modified xsi:type="dcterms:W3CDTF">2016-05-26T17:59:00Z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0x01010049A7FF6D3D6222449A8FCE02BB6F108B</vt:lpwstr>
  </property>
  <property fmtid="{D5CDD505-2E9C-101B-9397-08002B2CF9AE}" pid="3" name="URL">
    <vt:lpwstr/>
  </property>
  <property fmtid="{D5CDD505-2E9C-101B-9397-08002B2CF9AE}" pid="4" name="Category">
    <vt:lpwstr>Plans</vt:lpwstr>
  </property>
</Properties>
</file>